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703dac" w14:textId="9703da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Санитарных правил "Санитарно-эпидемиологические требования к объектам образования"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здравоохранения Республики Казахстан от 16 августа 2017 года № 611. Зарегистрирован в Министерстве юстиции Республики Казахстан 13 сентября 2017 года № 15681.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144 Кодекса Республики Казахстан от 18 сентября 2009 года "О здоровье народа и системе здравоохранения"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Санитарные 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"Санитарно-эпидемиологические требования к объектам образования". 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29 декабря 2014 года № 179 "Об утверждении Санитарных правил "Санитарно-эпидемиологические требования к объектам образования" (зарегистрированный в Реестре государственной регистрации нормативных правовых актов за № 10275, опубликованный в информационно-правовой системе "Әділет" 11 марта 2015года).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охраны общественного здоровья Министерства здравоохранения Республики Казахстан обеспечить в установленном законодательством порядке: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здравоохранения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здравоохранения Республики Казахстан сведений об исполнении мероприятий, предусмотренных подпунктами 1), 2) и 3) настоящего пункта.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Контроль за исполнением настоящего приказа возложить на курирующего вице-министра здравоохранения Республики Казахстан. 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двадцати одного календарного дня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здравоохранения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Биртанов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Министр образования и науки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____________ Е. Сагадиев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8 сентября 2017 года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Министр по инвестициям и развитию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____________ Ж. Қасымбек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6 сентября 2017 года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национальной экономики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____________ Т. Сулейменов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7 сентября 2017 года</w:t>
      </w:r>
    </w:p>
    <w:bookmarkEnd w:id="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 16" августа 2017 года № 611</w:t>
            </w:r>
          </w:p>
        </w:tc>
      </w:tr>
    </w:tbl>
    <w:bookmarkStart w:name="z20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Санитарные правила</w:t>
      </w:r>
      <w:r>
        <w:br/>
      </w:r>
      <w:r>
        <w:rPr>
          <w:rFonts w:ascii="Times New Roman"/>
          <w:b/>
          <w:i w:val="false"/>
          <w:color w:val="000000"/>
        </w:rPr>
        <w:t>"Санитарно-эпидемиологические требования к объектам образования"</w:t>
      </w:r>
    </w:p>
    <w:bookmarkEnd w:id="14"/>
    <w:bookmarkStart w:name="z21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Санитарные правила "Санитарно-эпидемиологические требования к объектам образования" (далее – Санитарные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7-1,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144 и статьей 145 Кодекса Республики Казахстан от 18 сентября 2009 года "О здоровье народа и системе здравоохранения" (далее – Кодекс), и устанавливают санитарно-эпидемиологические требования к выбору земельного участка под строительство объекта, проектированию, реконструкции, эксплуатации, водоснабжению, водоотведению, теплоснабжению, освещению, вентиляции, кондиционированию, ремонту и содержанию, условиям проживания, питания, обучения и производственной практике, производственному контролю, условиям труда и бытовому обслуживанию персонала, медицинскому обеспечению обучающихся и воспитанников на объектах образования независимо от форм собственности. 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Настоящие Санитарные правила распространяются на объекты организаций образования, воспитания, мест проживания и питания обучающихся и воспитанников, интернатные организации всех видов и типов (далее – объекты) за исключением дошкольных объектов воспитания и обучения детей (далее – дошкольные организации). 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На объектах проводятся лабораторно-инструментальные исследования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настоящих Санитарных правилах использованы следующие понятия:</w:t>
      </w:r>
    </w:p>
    <w:bookmarkEnd w:id="19"/>
    <w:bookmarkStart w:name="z60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специальные образовательные организации – организации образования, обеспечивающие условия, включающие специальные учебные программы и методы обучения, технические и иные средства, среду жизнедеятельности, а также медицинские, социальные и иные услуги, без которых невозможно освоение общеобразовательных учебных и образовательных программ лицами (детьми) с особыми образовательными потребностями;</w:t>
      </w:r>
    </w:p>
    <w:bookmarkEnd w:id="20"/>
    <w:bookmarkStart w:name="z60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начальная школа – организация образования, реализующая общеобразовательные учебные программы начального образования, а также учебные программы дополнительного образования обучающихся и воспитанников;</w:t>
      </w:r>
    </w:p>
    <w:bookmarkEnd w:id="21"/>
    <w:bookmarkStart w:name="z60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бракераж – оценка качества продуктов питания и готовых блюд по органолептическим показателям;</w:t>
      </w:r>
    </w:p>
    <w:bookmarkEnd w:id="22"/>
    <w:bookmarkStart w:name="z60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образования – юридические лица, а также имеющие статус международных школ филиалы юридических лиц, которые реализуют одну или несколько образовательных программ и (или) обеспечивают содержание и воспитание обучающихся и воспитанников независимо от формы собственности и организационной правовой формы, индивидуальные предприниматели без образования юридического лица, реализующие общеобразовательные учебные программы;</w:t>
      </w:r>
    </w:p>
    <w:bookmarkEnd w:id="23"/>
    <w:bookmarkStart w:name="z61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гимназия – учебное заведение, реализующее общеобразовательные учебные программы начального, основного среднего и общего среднего образования и образовательные программы дополнительного образования, обеспечивающие расширенное и углубленное образование по общественно-гуманитарному и иным направлениям обучения в соответствии со склонностями и способностями обучающихся;</w:t>
      </w:r>
    </w:p>
    <w:bookmarkEnd w:id="24"/>
    <w:bookmarkStart w:name="z61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физкультура – сфера деятельности, направленная на укрепление здоровья и развитие физических способностей человека;</w:t>
      </w:r>
    </w:p>
    <w:bookmarkEnd w:id="25"/>
    <w:bookmarkStart w:name="z61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письменные принадлежности – письменные тетради, инструменты для письма и рисования, к которым относятся ручки, карандаши, фломастеры, пенал, циркуль, маркеры, угольки, мелки, стержни, грифеля;</w:t>
      </w:r>
    </w:p>
    <w:bookmarkEnd w:id="26"/>
    <w:bookmarkStart w:name="z61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общеобразовательная организация – учебное заведение, реализующее общеобразовательные учебные программы начального, основного среднего и общего среднего образования, а также образовательные программы дополнительного образования обучающихся и воспитанников;</w:t>
      </w:r>
    </w:p>
    <w:bookmarkEnd w:id="27"/>
    <w:bookmarkStart w:name="z61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организация образования для детей – сирот и детей, оставшихся без попечения родителей – организация, в которой создаются благоприятные условия для воспитания, получения образования с предоставлением мест проживания детям-сиротам, детям, оставшимся без попечения родителей;</w:t>
      </w:r>
    </w:p>
    <w:bookmarkEnd w:id="28"/>
    <w:bookmarkStart w:name="z61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личная медицинская книжка – персональный документ, выдаваемый представителю декретированной группы населения, в который заносятся результаты обязательных медицинских осмотров с отметкой о допуске к работе;</w:t>
      </w:r>
    </w:p>
    <w:bookmarkEnd w:id="29"/>
    <w:bookmarkStart w:name="z61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максимальная учебная нагрузка – общее количество часов инвариантной и вариативной части Типового учебного плана;</w:t>
      </w:r>
    </w:p>
    <w:bookmarkEnd w:id="30"/>
    <w:bookmarkStart w:name="z61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интернатные организации – организации образования, обеспечивающие государственные гарантии прав на образование определенных категорий лиц с предоставлением мест проживания;</w:t>
      </w:r>
    </w:p>
    <w:bookmarkEnd w:id="31"/>
    <w:bookmarkStart w:name="z61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центры адаптации несовершеннолетних (далее – ЦАН) – организации, находящиеся в ведении органов образования, обеспечивающие прием, временное содержание и проживание безнадзорных и беспризорных детей и подростков в возрасте от трех до восемнадцати лет до установления родителей или других законных представителей, детей, оставшихся без попечения родителей или лиц, их заменяющих, в случае невозможности их своевременного устройства, детей, отобранных при непосредственной угрозе их жизни или здоровью органом опеки и попечительства от родителей (одного из них) или от других лиц, на попечении которых они находятся, детей, направляемых в специальные организации образования, а также детей, находящихся в трудной жизненной ситуации вследствие жестокого обращения, приведшего к социальной дезадаптации и социальной депривации;</w:t>
      </w:r>
    </w:p>
    <w:bookmarkEnd w:id="32"/>
    <w:bookmarkStart w:name="z61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лицей – учебное заведение, реализующее общеобразовательные учебные программы основного среднего и общего среднего образования и образовательные программы дополнительного образования, обеспечивающие расширенное и углубленное естественно–математическое образование обучающихся в соответствии с их склонностями и способностями;</w:t>
      </w:r>
    </w:p>
    <w:bookmarkEnd w:id="33"/>
    <w:bookmarkStart w:name="z62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специализированная организация образования – учебное заведение, реализующее специализированные общеобразовательные учебные программы основного и общего среднего образования, разработанные на основании государственных общеобязательных стандартов образования и направленных на углубленное освоение основ наук, культуры, искусства, спорта, военного дела, развитие их творческого потенциала и дарований;</w:t>
      </w:r>
    </w:p>
    <w:bookmarkEnd w:id="34"/>
    <w:bookmarkStart w:name="z62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предшкольные (0) классы – классы для детей пяти, шести (семи) лет в общеобразовательных школах, в которых проводится одногодичная обязательная бесплатная предшкольная подготовка;</w:t>
      </w:r>
    </w:p>
    <w:bookmarkEnd w:id="35"/>
    <w:bookmarkStart w:name="z62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внешкольная организация дополнительного образования – учебно-воспитательная организация, предназначенная для обеспечения необходимых условий личностного развития, укрепления здоровья и профессионального самоопределения, творческого труда обучающихся и воспитанников, формирования их общей культуры, адаптации личности к жизни в обществе, организации содержательного досуга (далее – внешкольные объекты);</w:t>
      </w:r>
    </w:p>
    <w:bookmarkEnd w:id="36"/>
    <w:bookmarkStart w:name="z62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учебно-методический комплекс (УМК) – совокупность единичных учебных и методических изданий, сопровождающие учебник и направленные на обеспечение освоения обучающимися содержания учебных предметов (дисциплин);</w:t>
      </w:r>
    </w:p>
    <w:bookmarkEnd w:id="37"/>
    <w:bookmarkStart w:name="z62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учебная нагрузка – суммарная нормируемая занятость в учебно-воспитательном процессе для каждой возрастной группы, которая измеряется в учебных часах;</w:t>
      </w:r>
    </w:p>
    <w:bookmarkEnd w:id="38"/>
    <w:bookmarkStart w:name="z62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учебный час – продолжительность урока (занятий) или лекции от начала до перемены (перерыва);</w:t>
      </w:r>
    </w:p>
    <w:bookmarkEnd w:id="39"/>
    <w:bookmarkStart w:name="z62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оптимальные микроклиматические условия – сочетание количественных показателей микроклимата, которые при длительном и систематическом воздействии на обучающихся и воспитанников обеспечивают сохранение нормального теплового состояния организма без напряжения механизмов терморегуляции;</w:t>
      </w:r>
    </w:p>
    <w:bookmarkEnd w:id="40"/>
    <w:bookmarkStart w:name="z62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производственный контроль – комплекс мероприятий, в том числе лабораторных исследований и испытаний производимой продукции, работ и услуг, выполняемых индивидуальным предпринимателем или юридическим лицом, направленных на обеспечение безопасности и (или) безвредности для человека и среды обитания;</w:t>
      </w:r>
    </w:p>
    <w:bookmarkEnd w:id="41"/>
    <w:bookmarkStart w:name="z62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рекреация – помещение для отдыха и восстановления сил, обучающихся и воспитанников во время перемены и в свободное от занятий время;</w:t>
      </w:r>
    </w:p>
    <w:bookmarkEnd w:id="42"/>
    <w:bookmarkStart w:name="z62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санитарно–дворовые установки (далее – СДУ) – туалет, не связанный с централизованной канализацией, расположенный на территории объекта, имеющий надземную часть и выгребную яму;</w:t>
      </w:r>
    </w:p>
    <w:bookmarkEnd w:id="43"/>
    <w:bookmarkStart w:name="z63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санитарная специальная одежда (далее – специальная одежда) – комплект защитной одежды персонала, предназначенный для защиты сырья, вспомогательных материалов и готового продукта от загрязнения механическими частицами, микроорганизмами и другими загрязнениями;</w:t>
      </w:r>
    </w:p>
    <w:bookmarkEnd w:id="44"/>
    <w:bookmarkStart w:name="z63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септик – сооружение для очистки небольших количеств бытовых сточных вод;</w:t>
      </w:r>
    </w:p>
    <w:bookmarkEnd w:id="45"/>
    <w:bookmarkStart w:name="z63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спортивные объекты – организации, деятельность которых связана с организацией и осуществлением лечебно-оздоровительных, физкультурно-оздоровительных, учебно-воспитательных работ и культурного досуга детей и подростков;</w:t>
      </w:r>
    </w:p>
    <w:bookmarkEnd w:id="46"/>
    <w:bookmarkStart w:name="z63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наполняемость классов – нормируемое количество обучающихся в классе;</w:t>
      </w:r>
    </w:p>
    <w:bookmarkEnd w:id="47"/>
    <w:bookmarkStart w:name="z63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рациональное питание – сбалансированное питание, с учетом физиологических и возрастных норм питания;</w:t>
      </w:r>
    </w:p>
    <w:bookmarkEnd w:id="48"/>
    <w:bookmarkStart w:name="z63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маломобильные группы населения – инвалиды, с нарушениями и заболеваниями опорно-двигательного аппарата, передвигающиеся на креслах-колясках и (или) с помощью других вспомогательных средств, а также слабовидящие и (или) лишенные зрения граждане, передвигающиеся с помощью сопровождающих;</w:t>
      </w:r>
    </w:p>
    <w:bookmarkEnd w:id="49"/>
    <w:bookmarkStart w:name="z63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малокомплектная школа – общеобразовательная школа с малым контингентом обучающихся (от 5 детей), с совмещенными класс-комплектами и со специфической формой организации учебных занятий.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в редакции приказа Министра здравоохранения РК от 28.09.2018 </w:t>
      </w:r>
      <w:r>
        <w:rPr>
          <w:rFonts w:ascii="Times New Roman"/>
          <w:b w:val="false"/>
          <w:i w:val="false"/>
          <w:color w:val="000000"/>
          <w:sz w:val="28"/>
        </w:rPr>
        <w:t>№ ҚР ДСМ-20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Санитарно-эпидемиологические требования к выбору земельного участка под строительство объекта, проектированию, эксплуатации, реконструкции объектов</w:t>
      </w:r>
    </w:p>
    <w:bookmarkEnd w:id="51"/>
    <w:bookmarkStart w:name="z5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Выбор земельного участка, проектирование, реконструкция объектов определяется требованиями государственных нормативов в области архитектуры, градостроительства и строительства, утверждаемых уполномоченным органом по делам архитектуры, градостроительства и строительства согласно </w:t>
      </w:r>
      <w:r>
        <w:rPr>
          <w:rFonts w:ascii="Times New Roman"/>
          <w:b w:val="false"/>
          <w:i w:val="false"/>
          <w:color w:val="000000"/>
          <w:sz w:val="28"/>
        </w:rPr>
        <w:t>подпункта 23-16)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20 Закона Республики Казахстан от 16 июля 2001 года "Об архитектурной, градостроительной и строительной деятельности в Республике Казахстан" (далее – государственные нормативы в области архитектуры, градостроительства и строительства).</w:t>
      </w:r>
    </w:p>
    <w:bookmarkEnd w:id="52"/>
    <w:bookmarkStart w:name="z5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Территория общеобразовательных организаций и объектов с организацией мест проживания обучающихся и воспитанников должна иметь ограждение по всему периметру в соответствии с требованиями государственных нормативов в области архитектуры, градостроительства и строительства. Ограждение должно быть без повреждений.</w:t>
      </w:r>
    </w:p>
    <w:bookmarkEnd w:id="53"/>
    <w:bookmarkStart w:name="z5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На территории объектов образования не допускается размещение объектов, функционально с ними не связанных.</w:t>
      </w:r>
    </w:p>
    <w:bookmarkEnd w:id="54"/>
    <w:bookmarkStart w:name="z5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Внешкольные объекты, размещаемые в многоквартирных жилых домах, в частных домовладениях, во встроено – пристроенных помещениях могут не иметь отдельную территорию. </w:t>
      </w:r>
    </w:p>
    <w:bookmarkEnd w:id="55"/>
    <w:bookmarkStart w:name="z6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Въезды и входы на участок объекта, проезды, дорожки к хозяйственным постройкам, к площадкам для мусоросборников, к санитарно-дворовым установкам покрываются асфальтом, бетоном или другим твердым покрытием, доступным для очистки.</w:t>
      </w:r>
    </w:p>
    <w:bookmarkEnd w:id="56"/>
    <w:bookmarkStart w:name="z6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 проектировании площади помещений общеобразовательных организаций (классы, учебные кабинеты) при смешанных формах обучения (фронтальная и групповая) устанавливается норма 2,5 квадратных метров (далее – м2) на одного обучающегося. Площадь мастерских по изучению технологий и труда, а также специализированных мастерских для дифференцированного обучения по направлениям – 3,75 м2 на одного обучающегося.</w:t>
      </w:r>
    </w:p>
    <w:bookmarkEnd w:id="57"/>
    <w:bookmarkStart w:name="z6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Площади помещений учебных кабинетов и аудиторий технического и профессионального образования (далее – ТиПО), послесреднего образования (далее – ПО), высшего и послевузовского образования (далее – ВУЗ) определяются: </w:t>
      </w:r>
    </w:p>
    <w:bookmarkEnd w:id="58"/>
    <w:bookmarkStart w:name="z6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не менее 2,5 м2 на 1 обучающегося - для 12–15 мест; </w:t>
      </w:r>
    </w:p>
    <w:bookmarkEnd w:id="59"/>
    <w:bookmarkStart w:name="z6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2,2 м2 на 1 обучающегося - для 16 - 25 мест; </w:t>
      </w:r>
    </w:p>
    <w:bookmarkEnd w:id="60"/>
    <w:bookmarkStart w:name="z6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1,8 м2 на 1 обучающегося - для 26 -49 мест; </w:t>
      </w:r>
    </w:p>
    <w:bookmarkEnd w:id="61"/>
    <w:bookmarkStart w:name="z6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1,5 м2 на 1 обучающегося - для 50 - 75 мест; </w:t>
      </w:r>
    </w:p>
    <w:bookmarkEnd w:id="62"/>
    <w:bookmarkStart w:name="z6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1,3 м2 на 1 обучающегося - для 76 - 100 мест; </w:t>
      </w:r>
    </w:p>
    <w:bookmarkEnd w:id="63"/>
    <w:bookmarkStart w:name="z68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1,2 м2 на 1 обучающегося - для 100 - 150 мест; </w:t>
      </w:r>
    </w:p>
    <w:bookmarkEnd w:id="64"/>
    <w:bookmarkStart w:name="z69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1,1 м2 на 1 обучающегося - для 150 - 350 мест; </w:t>
      </w:r>
    </w:p>
    <w:bookmarkEnd w:id="65"/>
    <w:bookmarkStart w:name="z70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1,0 м2 на 1 обучающегося - для 350 и более мест. </w:t>
      </w:r>
    </w:p>
    <w:bookmarkEnd w:id="66"/>
    <w:bookmarkStart w:name="z71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Аудитории, учебные кабинеты, лаборатории должны размещаться на надземных этажах.</w:t>
      </w:r>
    </w:p>
    <w:bookmarkEnd w:id="67"/>
    <w:bookmarkStart w:name="z72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Количество обучающихся и воспитанников не должно превышать проектную вместимость объекта. Количество обучающихся по дистанционной форме обучения в общую численность не включается.</w:t>
      </w:r>
    </w:p>
    <w:bookmarkEnd w:id="68"/>
    <w:bookmarkStart w:name="z7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Допускается организация двухсменного режима обучения при условии соблюдения в каждой смене нормы площади на 1 обучающегося и требований настоящих Санитарных правил. </w:t>
      </w:r>
    </w:p>
    <w:bookmarkEnd w:id="69"/>
    <w:bookmarkStart w:name="z7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Помещения (бойлерные с насосными установками, производственные помещения, ремонтные мастерские, охлаждаемые камеры с насосным отделением, вентиляционные камеры, компрессорные), режим использования которых сопровождается шумом и может причинять беспокойство обучающимся и воспитанникам, мешать или нарушать работу педагогического, медицинского, административного персонала не размещают смежно, над и под спальными комнатами, учебными, медицинскими кабинетами.</w:t>
      </w:r>
    </w:p>
    <w:bookmarkEnd w:id="70"/>
    <w:bookmarkStart w:name="z75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Набор помещений внешкольных учреждений устанавливается в зависимости от реализации программ дополнительного образования, единовременной вместимости, технологии процесса обучения, инженерно-технического оборудования, оснащения необходимой мебелью.</w:t>
      </w:r>
    </w:p>
    <w:bookmarkEnd w:id="71"/>
    <w:bookmarkStart w:name="z76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Радиаторы системы отопления спортивного зала располагаются в нишах под окнами и закрываются решетками или устанавливаются на высоту 2,4 метра (далее – м) от пола. На окнах и осветительных приборах должны быть предусмотрены заградительные устройства. </w:t>
      </w:r>
    </w:p>
    <w:bookmarkEnd w:id="72"/>
    <w:bookmarkStart w:name="z77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Поверхность пола во всех помещениях должна быть ровной, без щелей, изъянов и механических повреждений. </w:t>
      </w:r>
    </w:p>
    <w:bookmarkEnd w:id="73"/>
    <w:bookmarkStart w:name="z78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Полы в учебных помещениях, кабинетах и рекреациях должны иметь дощатое или паркетное покрытие. Возможно покрытие полов синтетическими полимерными материалами, утепленным линолеумом, допускающими обработку влажным способом и дезинфекцию. </w:t>
      </w:r>
    </w:p>
    <w:bookmarkEnd w:id="74"/>
    <w:bookmarkStart w:name="z79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 спортивного зала деревянный или имеет специальное покрытие, поверхность пола ровная, без щелей и изъянов. </w:t>
      </w:r>
    </w:p>
    <w:bookmarkEnd w:id="75"/>
    <w:bookmarkStart w:name="z8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Полы в мастерских трудового обучения выполняются из материала, устойчивого к механическому воздействию, в кабинетах и лабораториях химии – стойкие к химическим реагентам. </w:t>
      </w:r>
    </w:p>
    <w:bookmarkEnd w:id="76"/>
    <w:bookmarkStart w:name="z8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Объекты эксплуатируются в отдельно стоящем здании или нескольких отдельных зданиях. </w:t>
      </w:r>
    </w:p>
    <w:bookmarkEnd w:id="77"/>
    <w:bookmarkStart w:name="z82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эксплуатация объектов в приспособленных зданиях. При эксплуатации общеобразовательной организации в приспособленном здании расчетная вместимость учебных помещений и кабинетов определяется с учетом нормы площади 2,5 м2 на 1 обучающегося.</w:t>
      </w:r>
    </w:p>
    <w:bookmarkEnd w:id="78"/>
    <w:bookmarkStart w:name="z8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Эксплуатация внешкольных объектов, образовательных центров допускается в приспособленных зданиях, во встроенно-пристроенных помещениях, а также на первых этажах жилых домов.</w:t>
      </w:r>
    </w:p>
    <w:bookmarkEnd w:id="79"/>
    <w:bookmarkStart w:name="z84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Объекты, эксплуатируемые на первом этаже многоквартирного жилого дома, должны иметь отдельный вход, не совмещенный с подъездом жилого дома. </w:t>
      </w:r>
    </w:p>
    <w:bookmarkEnd w:id="80"/>
    <w:bookmarkStart w:name="z85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Эксплуатация помещений для пребывания обучающихся и воспитанников, медицинского назначения не допускается в подвальных и цокольных этажах зданий. </w:t>
      </w:r>
    </w:p>
    <w:bookmarkEnd w:id="81"/>
    <w:bookmarkStart w:name="z86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Все помещения должны эксплуатироваться в соответствии с функциональным назначением.</w:t>
      </w:r>
    </w:p>
    <w:bookmarkEnd w:id="82"/>
    <w:bookmarkStart w:name="z87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Не допускается эксплуатация объектов, размещенных в аварийных зданиях и помещениях. </w:t>
      </w:r>
    </w:p>
    <w:bookmarkEnd w:id="83"/>
    <w:bookmarkStart w:name="z88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При наличии на объектах дошкольных организаций, компьютерных классов, специализированных медицинских и стоматологических кабинетов, парикмахерских, прачечных, бассейнов, учебно-производственных мастерских, объектов питания применяются требования санитарных правил, гигиенических</w:t>
      </w:r>
      <w:r>
        <w:rPr>
          <w:rFonts w:ascii="Times New Roman"/>
          <w:b w:val="false"/>
          <w:i w:val="false"/>
          <w:color w:val="000000"/>
          <w:sz w:val="28"/>
        </w:rPr>
        <w:t xml:space="preserve"> нормативов</w:t>
      </w:r>
      <w:r>
        <w:rPr>
          <w:rFonts w:ascii="Times New Roman"/>
          <w:b w:val="false"/>
          <w:i w:val="false"/>
          <w:color w:val="000000"/>
          <w:sz w:val="28"/>
        </w:rPr>
        <w:t xml:space="preserve">, утверждаемые государственным органом в сфере санитарно-эпидемиологического благополучия населения согласно пункту 6 </w:t>
      </w:r>
      <w:r>
        <w:rPr>
          <w:rFonts w:ascii="Times New Roman"/>
          <w:b w:val="false"/>
          <w:i w:val="false"/>
          <w:color w:val="000000"/>
          <w:sz w:val="28"/>
        </w:rPr>
        <w:t>статьи 144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статьи 145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(далее – документы нормирования).</w:t>
      </w:r>
    </w:p>
    <w:bookmarkEnd w:id="84"/>
    <w:bookmarkStart w:name="z89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При реконструкции объектов соблюдаются требования пунктов с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</w:t>
      </w:r>
      <w:r>
        <w:rPr>
          <w:rFonts w:ascii="Times New Roman"/>
          <w:b w:val="false"/>
          <w:i w:val="false"/>
          <w:color w:val="000000"/>
          <w:sz w:val="28"/>
        </w:rPr>
        <w:t>24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Санитарных правил.</w:t>
      </w:r>
    </w:p>
    <w:bookmarkEnd w:id="85"/>
    <w:bookmarkStart w:name="z90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Санитарно-эпидемиологические требования к водоснабжению, водоотведению, теплоснабжению, освещению, вентиляции, кондиционированию</w:t>
      </w:r>
    </w:p>
    <w:bookmarkEnd w:id="86"/>
    <w:bookmarkStart w:name="z91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На объектах предусматриваются и должны быть в исправном состоянии централизованное хозяйственно–питьевое, горячее водоснабжение, водоотведение. </w:t>
      </w:r>
    </w:p>
    <w:bookmarkEnd w:id="87"/>
    <w:bookmarkStart w:name="z92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27. Объекты обеспечиваются безопасной и качественной питьевой водой в соответствии с установленными требованиями документов нормирования. </w:t>
      </w:r>
    </w:p>
    <w:bookmarkEnd w:id="88"/>
    <w:bookmarkStart w:name="z93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На объектах должен быть организован питьевой режим. Питьевая вода, в том числе расфасованная в емкости (графины, чайники, бачки и другие) или бутилированная, по показателям качества и безопасности соответствует требованиям документов нормирования. </w:t>
      </w:r>
    </w:p>
    <w:bookmarkEnd w:id="89"/>
    <w:bookmarkStart w:name="z94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Кулеры (диспенсеры) для воды регулярно очищаются согласно инструкции производителя. Для питья используют чистую посуду (стеклянная, фаянсовая, одноразовые стаканчики). </w:t>
      </w:r>
    </w:p>
    <w:bookmarkEnd w:id="90"/>
    <w:bookmarkStart w:name="z95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Разрешается использование индивидуальной бутилированной емкости. Допускается использование кипяченой питьевой воды, при условии ее хранения не более трех часов.</w:t>
      </w:r>
    </w:p>
    <w:bookmarkEnd w:id="91"/>
    <w:bookmarkStart w:name="z96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Конструктивные решения стационарных питьевых фонтанчиков предусматривают наличие ограничительного кольца вокруг вертикальной водяной струи высотой не менее десяти сантиметров. </w:t>
      </w:r>
    </w:p>
    <w:bookmarkEnd w:id="92"/>
    <w:bookmarkStart w:name="z97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30. За организацию питьевого режима приказом руководителя объектов назначается ответственное лицо. Обеспечивается свободный доступ обучающихся и воспитанников к питьевой воде в течение всего времени их пребывания на объектах. </w:t>
      </w:r>
    </w:p>
    <w:bookmarkEnd w:id="93"/>
    <w:bookmarkStart w:name="z98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31. При отсутствии централизованной системы водоснабжения используется вода из местных источников питьевого назначения с устройством внутреннего водопровода и водоотведения. </w:t>
      </w:r>
    </w:p>
    <w:bookmarkEnd w:id="94"/>
    <w:bookmarkStart w:name="z99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Допускается использование для хозяйственно-питьевых нужд привозной питьевой воды, доставка которой проводится специализированным автотранспортом, в специальных промаркированных емкостях, выполненных из материалов, разрешенных для контакта с питьевой водой, своевременно очищаемых, промываемых и дезинфицируемых.</w:t>
      </w:r>
    </w:p>
    <w:bookmarkEnd w:id="95"/>
    <w:bookmarkStart w:name="z100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33. На объектах, работающих на привозной воде, предусматривается отдельное помещение с установкой емкостей для хранения запаса питьевой воды. Емкости имеют маркировку ("питьевая вода"), подвергаются еженедельной (и по мере необходимости) очистке и дезинфекции с применением моющих и дезинфицирующих средств. Не допускается использование емкости для питьевой воды для других целей. </w:t>
      </w:r>
    </w:p>
    <w:bookmarkEnd w:id="96"/>
    <w:bookmarkStart w:name="z101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При отсутствии централизованной системы горячего водоснабжения устанавливаются водонагреватели. Горячая и холодная вода подводится ко всем ваннам, душевым, прачечным, умывальникам в местах проживания, в помещениях медицинского назначения, а также к технологическому оборудованию на пищеблоке с установкой смесителей.</w:t>
      </w:r>
    </w:p>
    <w:bookmarkEnd w:id="97"/>
    <w:bookmarkStart w:name="z102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допускается использование горячей воды из системы водяного отопления для технологических и хозяйственно-бытовых целей.</w:t>
      </w:r>
    </w:p>
    <w:bookmarkEnd w:id="98"/>
    <w:bookmarkStart w:name="z103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35. Помещения, предназначенные для рисования и лепки, для работы с растениями, мастерские, помещения медицинского блока, производственные помещения пищеблока оборудуются раковинами с подводкой горячей и холодной воды, средствами для мытья и сушки рук. </w:t>
      </w:r>
    </w:p>
    <w:bookmarkEnd w:id="99"/>
    <w:bookmarkStart w:name="z104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36. При размещении объектов в неканализованной и частично канализованной местности предусматривается устройство местного водоотведения. Прием сточных вод, в том числе СДУ осуществляют в общую или раздельные подземные водонепроницаемые емкости (ямы, септики), оснащенные крышками с гидравлическими затворами (сифонами), расположенные в хозяйственной зоне территории объекта, очистка которых проводится своевременно. </w:t>
      </w:r>
    </w:p>
    <w:bookmarkEnd w:id="100"/>
    <w:bookmarkStart w:name="z105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Сброс сточных вод в открытые водоемы и на прилегающую территорию, а также устройство поглощающих колодцев не допускается.</w:t>
      </w:r>
    </w:p>
    <w:bookmarkEnd w:id="101"/>
    <w:bookmarkStart w:name="z106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Канализационные стояки для водоотведения в производственных, складских помещениях, бытовых помещениях прокладывают в оштукатуренных коробах.</w:t>
      </w:r>
    </w:p>
    <w:bookmarkEnd w:id="102"/>
    <w:bookmarkStart w:name="z107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38. В неканализованной местности допускается устройство СДУ (1 на 75 человек) и установка наливных умывальников (1 на 30 человек). </w:t>
      </w:r>
    </w:p>
    <w:bookmarkEnd w:id="103"/>
    <w:bookmarkStart w:name="z108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СДУ имеют надземные помещения и выгребную яму из водонепроницаемого материала. Уборку СДУ проводят ежедневно с использованием дезинфицирующих средств. Выгребную яму СДУ своевременно очищают. </w:t>
      </w:r>
    </w:p>
    <w:bookmarkEnd w:id="104"/>
    <w:bookmarkStart w:name="z109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Здания объектов оборудуются системами центрального отопления. При отсутствии централизованного источника теплоснабжения предусматривается автономная котельная, работающая на жидком, твердом и газообразном топливе.</w:t>
      </w:r>
    </w:p>
    <w:bookmarkEnd w:id="105"/>
    <w:bookmarkStart w:name="z110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40. В сельских населенных пунктах в одноэтажных зданиях малокомплектных объектов образования допускается устройство печного отопления. Топка проводится в изолированном помещении с отдельным входом. </w:t>
      </w:r>
    </w:p>
    <w:bookmarkEnd w:id="106"/>
    <w:bookmarkStart w:name="z111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В отопительный период температура воздуха определяется в соответствии с документами нормирования.</w:t>
      </w:r>
    </w:p>
    <w:bookmarkEnd w:id="107"/>
    <w:bookmarkStart w:name="z112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42. Естественное и искусственное освещение помещений следует проектировать в соответствии с государственными нормативами в области архитектуры, градостроительства и строительства. Для искусственного освещения используют лампы светодиодные, люминесцентные и энергосберегающие. Общее искусственное освещение предусматривается во всех помещениях. </w:t>
      </w:r>
    </w:p>
    <w:bookmarkEnd w:id="108"/>
    <w:bookmarkStart w:name="z113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43. Территория объекта имеет наружное искусственное освещение, в том числе в санитарно–дворовых установках. </w:t>
      </w:r>
    </w:p>
    <w:bookmarkEnd w:id="109"/>
    <w:bookmarkStart w:name="z114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44. Световые проемы в учебных помещениях, игровых и спальнях оборудуют регулируемыми солнцезащитными устройствами. </w:t>
      </w:r>
    </w:p>
    <w:bookmarkEnd w:id="110"/>
    <w:bookmarkStart w:name="z115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45. В учебно-производственных мастерских, спортивных залах допускается двухстороннее естественное боковое и комбинированное (верхнее и боковое) освещение. Не допускается закрашивание оконных стекол в учебных помещениях. </w:t>
      </w:r>
    </w:p>
    <w:bookmarkEnd w:id="111"/>
    <w:bookmarkStart w:name="z116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Остекление окон выполняется из цельного стеклополотна. </w:t>
      </w:r>
    </w:p>
    <w:bookmarkEnd w:id="112"/>
    <w:bookmarkStart w:name="z117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При искусственном освещении в одном помещении применяются лампы одного типа. Используют светильники отраженного и рассеянного света, обеспечивают их плафонами.</w:t>
      </w:r>
    </w:p>
    <w:bookmarkEnd w:id="113"/>
    <w:bookmarkStart w:name="z118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47. Показатели искусственной освещенности объектов образования определяются в соответствии с документами нормирования. </w:t>
      </w:r>
    </w:p>
    <w:bookmarkEnd w:id="114"/>
    <w:bookmarkStart w:name="z119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48. Учебные помещения объектов для обучающихся и воспитанников с нарушениями зрения (классы, кабинеты, лаборатории, мастерские), а также читальные залы оборудуют комбинированной системой искусственного освещения.      Суммарный уровень освещенности от общего и местного освещения в зависимости от вида зрительной патологии составляет: </w:t>
      </w:r>
    </w:p>
    <w:bookmarkEnd w:id="115"/>
    <w:bookmarkStart w:name="z120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 высокой степенью осложненной близорукости и дальнозоркостью высокой степени - 1000 люкс (далее – лк); </w:t>
      </w:r>
    </w:p>
    <w:bookmarkEnd w:id="116"/>
    <w:bookmarkStart w:name="z121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 поражением сетчатки и зрительного нерва (без светобоязни) - 1000 – 1500 лк; </w:t>
      </w:r>
    </w:p>
    <w:bookmarkEnd w:id="117"/>
    <w:bookmarkStart w:name="z122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для страдающих светобоязнью – не более 500 лк; </w:t>
      </w:r>
    </w:p>
    <w:bookmarkEnd w:id="118"/>
    <w:bookmarkStart w:name="z123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уровень искусственной освещенности от системы общего освещения не должен превышать 400 лк; </w:t>
      </w:r>
    </w:p>
    <w:bookmarkEnd w:id="119"/>
    <w:bookmarkStart w:name="z124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каждое рабочее место оборудуют светильниками местного освещения не менее 400 лк. </w:t>
      </w:r>
    </w:p>
    <w:bookmarkEnd w:id="120"/>
    <w:bookmarkStart w:name="z125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Светильники имеют жесткое крепление к поверхности стола и гибкий кронштейн, позволяющий менять угол наклона и высоту источника света. </w:t>
      </w:r>
    </w:p>
    <w:bookmarkEnd w:id="121"/>
    <w:bookmarkStart w:name="z126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Лампы, вышедшие из строя, заменяются. Неисправные, ртутьсодержащие лампы хранятся в отдельном помещении, не доступном для обучающихся и воспитанников. Не допускается выброс отработанных ртутьсодержащих ламп в мусоросборники. Хранение и направление на утилизацию отработанных ртутьсодержащих ламп возлагается на ответственное лицо приказом руководителя объекта.</w:t>
      </w:r>
    </w:p>
    <w:bookmarkEnd w:id="122"/>
    <w:bookmarkStart w:name="z127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50. Здания объектов оборудуются системами вентиляции и кондиционирования воздуха. На пищеблоке предусматривается вентиляция на механическом побуждении. Над оборудованием, являющимся источником выделения тепла и влаги, устанавливаются вытяжные зонты. </w:t>
      </w:r>
    </w:p>
    <w:bookmarkEnd w:id="123"/>
    <w:bookmarkStart w:name="z128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При эксплуатации систем вентиляции и кондиционирования воздуха соблюдаются требования документов нормирования.</w:t>
      </w:r>
    </w:p>
    <w:bookmarkEnd w:id="124"/>
    <w:bookmarkStart w:name="z129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52. Учебные помещения проветривают во время перемен, рекреационные – во время уроков. До начала занятий и после их окончания осуществляют сквозное проветривание учебных помещений. Сквозное или угловое проветривание проводят в отсутствии обучающихся и воспитанников. Сквозное проветривание не проводят через туалетные помещения. </w:t>
      </w:r>
    </w:p>
    <w:bookmarkEnd w:id="125"/>
    <w:bookmarkStart w:name="z130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53. Мастерские, где работа на станках и механизмах связана с выделением большого количества тепла и пыли, оборудуют приточно-вытяжной вентиляцией и местными пылеуловителями и вытяжными приспособлениями. </w:t>
      </w:r>
    </w:p>
    <w:bookmarkEnd w:id="126"/>
    <w:bookmarkStart w:name="z131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54. На объектах создаются оптимальные микроклиматические условия (температура, скорость движения воздуха и относительная влажность воздуха), согласно документам нормирования. </w:t>
      </w:r>
    </w:p>
    <w:bookmarkEnd w:id="127"/>
    <w:bookmarkStart w:name="z132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Для контроля за температурой воздуха в игровых, учебных и спальных помещениях организаций образования, воспитания и мест проживания детей, а также в помещениях медицинского пункта устанавливаются термометры.</w:t>
      </w:r>
    </w:p>
    <w:bookmarkEnd w:id="128"/>
    <w:bookmarkStart w:name="z133" w:id="1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Санитарно-эпидемиологические требования к ремонту и содержанию помещений объектов</w:t>
      </w:r>
    </w:p>
    <w:bookmarkEnd w:id="129"/>
    <w:bookmarkStart w:name="z134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Ежегодно на объекте проводится текущий ремонт.</w:t>
      </w:r>
    </w:p>
    <w:bookmarkEnd w:id="130"/>
    <w:bookmarkStart w:name="z135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57. При функционировании объектов не допускается проведение капитального и текущего видов ремонтных работ, за исключением работ по устранению аварийных ситуаций. </w:t>
      </w:r>
    </w:p>
    <w:bookmarkEnd w:id="131"/>
    <w:bookmarkStart w:name="z136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Для отделки помещений используются строительные материалы, имеющие документы, подтверждающие их качество и безопасность.</w:t>
      </w:r>
    </w:p>
    <w:bookmarkEnd w:id="132"/>
    <w:bookmarkStart w:name="z137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59. Допускается применение подвесных потолков различных конструкций в вестибюлях, холлах, рекреациях, актовых и конференц-залах, </w:t>
      </w:r>
    </w:p>
    <w:bookmarkEnd w:id="133"/>
    <w:bookmarkStart w:name="z138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административных помещениях.</w:t>
      </w:r>
    </w:p>
    <w:bookmarkEnd w:id="134"/>
    <w:bookmarkStart w:name="z139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60. Потолки и стены всех помещений имеет гладкую поверхность, без щелей, трещин, деформаций, без признаков поражений грибком. </w:t>
      </w:r>
    </w:p>
    <w:bookmarkEnd w:id="135"/>
    <w:bookmarkStart w:name="z140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61. В помещениях с обычным режимом эксплуатации стены, пол, оборудование имеет гладкую, матовую поверхность, допускающую уборку влажным способом. </w:t>
      </w:r>
    </w:p>
    <w:bookmarkEnd w:id="136"/>
    <w:bookmarkStart w:name="z141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помещениях с влажным режимом работы (медицинского назначения, пищеблок, санитарные узлы, постирочные, прачечные, моечные) стены облицовывают плиткой или другими материалами, на высоту не менее 1,5 м, в душевых на высоту не менее 1,8 м, допускающими уборку влажным способом с применением моющих и дезинфицирующих средств.</w:t>
      </w:r>
    </w:p>
    <w:bookmarkEnd w:id="137"/>
    <w:bookmarkStart w:name="z142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62. Оконные стекла, плафоны электроламп и жалюзийные решетки вытяжных вентиляционных систем содержатся в чистоте. Не допускается привлекать к очистке осветительной арматуры и мытью окон обучающихся и воспитанников. </w:t>
      </w:r>
    </w:p>
    <w:bookmarkEnd w:id="138"/>
    <w:bookmarkStart w:name="z143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На окна, форточки, фрамуги, открываемые для проветривания, устанавливаются москитные сетки.</w:t>
      </w:r>
    </w:p>
    <w:bookmarkEnd w:id="139"/>
    <w:bookmarkStart w:name="z144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Территория объектов, физкультурные и спортивные площадки на открытом воздухе содержатся в чистоте, должны быть свободными от посторонних предметов.</w:t>
      </w:r>
    </w:p>
    <w:bookmarkEnd w:id="140"/>
    <w:bookmarkStart w:name="z145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65. Все помещения содержатся в чистоте. Пищеблок и туалеты ежедневно убирают с использованием дезинфицирующих средств. В туалетах ежедневной дезинфекции подлежат полы, дверные ручки, барашки кранов, раковины и унитазы. </w:t>
      </w:r>
    </w:p>
    <w:bookmarkEnd w:id="141"/>
    <w:bookmarkStart w:name="z146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Влажную уборку помещений проводит техперсонал организаций. Не допускается привлекать к уборке санитарных узлов обучающихся и воспитанников.</w:t>
      </w:r>
    </w:p>
    <w:bookmarkEnd w:id="142"/>
    <w:bookmarkStart w:name="z147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66. Для проведения уборки используются моющие, дезинфицирующие средства разрешенные к применению, согласно документам нормирования. </w:t>
      </w:r>
    </w:p>
    <w:bookmarkEnd w:id="143"/>
    <w:bookmarkStart w:name="z148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Дезинфицирующие растворы готовят согласно инструкции производителя в маркированных емкостях с указанием даты приготовления раствора. Дезинфицирующие и моющие средства и их рабочие растворы хранятся в недоступных для обучающихся и воспитанников местах.</w:t>
      </w:r>
    </w:p>
    <w:bookmarkEnd w:id="144"/>
    <w:bookmarkStart w:name="z149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67. Уборочный инвентарь (тазы, ведра, щетки, ветошь) маркируют и закрепляют за отдельными помещениями (санитарные узлы, медицинский пункт, производственные помещения пищеблока, обеденный зал, рекреации, учебные кабинеты, спальные, производственные мастерские) и хранят в специально выделенных местах. </w:t>
      </w:r>
    </w:p>
    <w:bookmarkEnd w:id="145"/>
    <w:bookmarkStart w:name="z150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Уборочный инвентарь для санитарных узлов всех организаций имеет сигнальную маркировку. </w:t>
      </w:r>
    </w:p>
    <w:bookmarkEnd w:id="146"/>
    <w:bookmarkStart w:name="z151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На объектах проводят мероприятия по дератизации и дезинсекции. Не допускается наличие насекомых, клещей и других членистоногих и грызунов.</w:t>
      </w:r>
    </w:p>
    <w:bookmarkEnd w:id="147"/>
    <w:bookmarkStart w:name="z152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69. Мусоросборники, оборудованные плотно закрывающимися крышками устанавливаются в хозяйственной зоне, на площадке с водонепроницаемым покрытием, доступным для очистки и дезинфекции, огражденной с трех сторон. Мусоросборники (контейнеры) очищаются, моются и дезинфицируются.</w:t>
      </w:r>
    </w:p>
    <w:bookmarkEnd w:id="148"/>
    <w:bookmarkStart w:name="z153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сбора мусора с объектов, размещенных на первых этажах многоквартирного жилого дома, во встроено – пристроенных помещениях используются общие мусоросборники жилого дома или контейнеры. </w:t>
      </w:r>
    </w:p>
    <w:bookmarkEnd w:id="149"/>
    <w:bookmarkStart w:name="z154" w:id="1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Санитарно-эпидемиологические требования к условиям обучения и производственной практике</w:t>
      </w:r>
    </w:p>
    <w:bookmarkEnd w:id="150"/>
    <w:bookmarkStart w:name="z155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70. Наполняемость групп (классов) общеобразовательных и специальных образовательных организаций принимается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 </w:t>
      </w:r>
    </w:p>
    <w:bookmarkEnd w:id="151"/>
    <w:bookmarkStart w:name="z156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Продолжительность урока в общеобразовательной организации не должна превышать 40 минут. В первых классах применяют "ступенчатый" режим учебных занятий с постепенным наращиванием учебной нагрузки. В сентябре планируют три урока по 35 минут, с октября по 40 минут. С проведением на уроках физкультминуток и гимнастики для глаз.</w:t>
      </w:r>
    </w:p>
    <w:bookmarkEnd w:id="152"/>
    <w:bookmarkStart w:name="z157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учащихся первых классов в течение года должны быть дополнительные недельные каникулы.</w:t>
      </w:r>
    </w:p>
    <w:bookmarkEnd w:id="153"/>
    <w:bookmarkStart w:name="z158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72. Недельная учебная нагрузка в общеобразовательных организациях не должна превышать указанных норм в 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 </w:t>
      </w:r>
    </w:p>
    <w:bookmarkEnd w:id="154"/>
    <w:bookmarkStart w:name="z159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уроков в расписании согласовывается с родительским комитетом.</w:t>
      </w:r>
    </w:p>
    <w:bookmarkEnd w:id="155"/>
    <w:bookmarkStart w:name="z160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73. Проведение сдвоенных уроков в начальной школе не допускается. При составлении расписания уроков учитывается динамика умственной работоспособности учащихся в течение дня и недели и используется таблица ранжирования предметов по трудности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 </w:t>
      </w:r>
    </w:p>
    <w:bookmarkEnd w:id="156"/>
    <w:bookmarkStart w:name="z161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 Школьное расписание уроков составляется отдельно для обязательных и факультативных занятий. Факультативные занятия планируют в дни с наименьшим количеством обязательных уроков.</w:t>
      </w:r>
    </w:p>
    <w:bookmarkEnd w:id="157"/>
    <w:bookmarkStart w:name="z42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 ежедневного учебного комплекта не должен превышать:</w:t>
      </w:r>
    </w:p>
    <w:bookmarkEnd w:id="158"/>
    <w:bookmarkStart w:name="z43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обучающихся 1-3 классов – 1,5-2,0 килограмм (далее – кг);</w:t>
      </w:r>
    </w:p>
    <w:bookmarkEnd w:id="159"/>
    <w:bookmarkStart w:name="z44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обучающихся 4- 5 классов – 2,0-2,5 кг;</w:t>
      </w:r>
    </w:p>
    <w:bookmarkEnd w:id="160"/>
    <w:bookmarkStart w:name="z45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обучающихся 6 -7 классов – 3,0-3,5 кг;</w:t>
      </w:r>
    </w:p>
    <w:bookmarkEnd w:id="161"/>
    <w:bookmarkStart w:name="z46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обучающихся 8 - 11(12) классов – 4,0-4,5 кг.</w:t>
      </w:r>
    </w:p>
    <w:bookmarkEnd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Расписание уроков составляется с учетом гигиенических нормативов ежедневного учебного комплекта (учебники, УМК и письменные принадлежности) без веса ученического портфеля или ранца (рюкзака).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74 в редакции приказа Министра здравоохранения РК от 28.09.2018 </w:t>
      </w:r>
      <w:r>
        <w:rPr>
          <w:rFonts w:ascii="Times New Roman"/>
          <w:b w:val="false"/>
          <w:i w:val="false"/>
          <w:color w:val="000000"/>
          <w:sz w:val="28"/>
        </w:rPr>
        <w:t>№ ҚР ДСМ-20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2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75. Продолжительность перемен между уроками для учащихся всех видов общеобразовательных организаций составляет не менее 5 минут, большой перемены (после 2 или 3 уроков) – 30 минут. Вместо одной большой перемены допускается после второго и четвертого уроков устраивать две перемены по 15 минут каждая. </w:t>
      </w:r>
    </w:p>
    <w:bookmarkEnd w:id="163"/>
    <w:bookmarkStart w:name="z163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Перемены проводят при максимальном использовании свежего воздуха, в подвижных играх. </w:t>
      </w:r>
    </w:p>
    <w:bookmarkEnd w:id="164"/>
    <w:bookmarkStart w:name="z164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Между сменами предусматривают перерыв продолжительностью не менее 40 минут для проведения влажной уборки и проветривания.</w:t>
      </w:r>
    </w:p>
    <w:bookmarkEnd w:id="165"/>
    <w:bookmarkStart w:name="z165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76. Максимально допустимое количество занятий в предшкольных классах – не более четырех продолжительностью 25 – 30 минут. Перерывы между занятиями должны быть не менее 10 минут. </w:t>
      </w:r>
    </w:p>
    <w:bookmarkEnd w:id="166"/>
    <w:bookmarkStart w:name="z166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77. Учебная нагрузка обучающихся организаций образования, реализующих образовательные программы технического и профессионального, послесреднего и высшего образования устанавливается Государственными общеобязательными стандартами образования соответствующих уровней образования, утвержденными постановлением Правительства Республики Казахстан от 23 августа 2012 года № 1080.</w:t>
      </w:r>
    </w:p>
    <w:bookmarkEnd w:id="167"/>
    <w:bookmarkStart w:name="z167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78. Во время летних каникул допускается организация пришкольных лагерей (площадок), осуществляющих физкультурно–оздоровительную, учебно–воспитательную деятельность и культурный досуг обучающихся и воспитанников. Во время работы пришкольных лагерей допускается организация питания и дневного сна. При организации питания учитываются требования настоящих Санитарных правил. При организации дневного сна выделяется спальное помещение, устанавливаются индивидуальные кровати (раскладушки), предусматривается индивидуальное постельное белье (простынь, наволочка, пододеяльник) и не менее двух полотенец (для рук и ног). </w:t>
      </w:r>
    </w:p>
    <w:bookmarkEnd w:id="168"/>
    <w:bookmarkStart w:name="z168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79. Производственная практика проводится согласно графику учебно-воспитательного процесса. Не допускается проводить ремонт технологического оборудования обучающимися и воспитанниками.</w:t>
      </w:r>
    </w:p>
    <w:bookmarkEnd w:id="169"/>
    <w:bookmarkStart w:name="z169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80. Мебель и оборудование, включая оборудование на игровых и спортивных площадках, соответствуют росту и возрасту обучающихся и воспитанников. Спортивное, игровое оборудование содержатся в исправном состоянии.</w:t>
      </w:r>
    </w:p>
    <w:bookmarkEnd w:id="170"/>
    <w:bookmarkStart w:name="z170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81. Подбор учебной мебели проводят в соответствии с ростом обучающихся. Размеры учебной мебели указаны в </w:t>
      </w:r>
      <w:r>
        <w:rPr>
          <w:rFonts w:ascii="Times New Roman"/>
          <w:b w:val="false"/>
          <w:i w:val="false"/>
          <w:color w:val="000000"/>
          <w:sz w:val="28"/>
        </w:rPr>
        <w:t>приложении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 </w:t>
      </w:r>
    </w:p>
    <w:bookmarkEnd w:id="171"/>
    <w:bookmarkStart w:name="z171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82. На объектах учебные кабинеты, лаборатории оборудуют рабочими столами, стульями со спинками. </w:t>
      </w:r>
    </w:p>
    <w:bookmarkEnd w:id="172"/>
    <w:bookmarkStart w:name="z172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Рассаживают обучающихся и воспитанников: </w:t>
      </w:r>
    </w:p>
    <w:bookmarkEnd w:id="173"/>
    <w:bookmarkStart w:name="z173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 нарушением слуха, зрения – за передними столами рядов от доски; </w:t>
      </w:r>
    </w:p>
    <w:bookmarkEnd w:id="174"/>
    <w:bookmarkStart w:name="z174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часто болеющие простудными заболеваниями дальше от наружной стены. </w:t>
      </w:r>
    </w:p>
    <w:bookmarkEnd w:id="175"/>
    <w:bookmarkStart w:name="z175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83. Мебель в учебных помещениях устанавливается с учетом обеспечения естественного бокового левостороннего освещения. Не допускается направление основного светового потока спереди и сзади от обучающихся и воспитанников. </w:t>
      </w:r>
    </w:p>
    <w:bookmarkEnd w:id="176"/>
    <w:bookmarkStart w:name="z176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84. Для проведения лабораторных работ с использованием физических и химических реагентов к демонстрационным и ученическим лабораторным столам в кабинете физики и химии предусматривается подводка электроэнергии, в кабинете химии (при централизованном водоснабжении) – подводка воды и канализации. </w:t>
      </w:r>
    </w:p>
    <w:bookmarkEnd w:id="177"/>
    <w:bookmarkStart w:name="z177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кабинете химии оборудуется вытяжной шкаф. </w:t>
      </w:r>
    </w:p>
    <w:bookmarkEnd w:id="178"/>
    <w:bookmarkStart w:name="z178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85. Химические реагенты, кислоты и щелочи, используемые для проведения опытов, маркируются, хранятся в специально выделенном сейфе под контролем ответственного лица.</w:t>
      </w:r>
    </w:p>
    <w:bookmarkEnd w:id="179"/>
    <w:bookmarkStart w:name="z179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86. В учебных мастерских при работе на специализированных верстаках и столах применяются табуреты подъемно-поворотные без спинок в соответствии с их назначением.</w:t>
      </w:r>
    </w:p>
    <w:bookmarkEnd w:id="180"/>
    <w:bookmarkStart w:name="z180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87. Мастерские оснащают малошумным оборудованием, уровни шума и вибрации соответствуют требованиям документов нормирования. </w:t>
      </w:r>
    </w:p>
    <w:bookmarkEnd w:id="181"/>
    <w:bookmarkStart w:name="z181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88. Раздевальные при спортивных залах оборудуются шкафчиками или вешалками для одежды и скамейками. </w:t>
      </w:r>
    </w:p>
    <w:bookmarkEnd w:id="182"/>
    <w:bookmarkStart w:name="z182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89. Спортивные маты и снаряды, имеют целостные покрытия (обшивки), допускающие обработку влажным способом и дезинфекцию. </w:t>
      </w:r>
    </w:p>
    <w:bookmarkEnd w:id="183"/>
    <w:bookmarkStart w:name="z183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90. Ямы для прыжков заполняют чистым песком (без камней, веток, листьев) с примесью опилок, перед прыжками содержимое взрыхляется и выравнивается. Деревянные борты ям должны находится на одном уровне с землей, обшиваются брезентом или резиной. </w:t>
      </w:r>
    </w:p>
    <w:bookmarkEnd w:id="184"/>
    <w:bookmarkStart w:name="z184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Беговая дорожка должна быть с твердым, хорошо дренирующим покрытием, с плотным, непылящим, стойким к атмосферным осадкам верхним </w:t>
      </w:r>
    </w:p>
    <w:bookmarkEnd w:id="185"/>
    <w:bookmarkStart w:name="z185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слоем.</w:t>
      </w:r>
    </w:p>
    <w:bookmarkEnd w:id="186"/>
    <w:bookmarkStart w:name="z186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91. При отсутствии централизованной системы водоснабжения допускается установка наливных умывальников.</w:t>
      </w:r>
    </w:p>
    <w:bookmarkEnd w:id="187"/>
    <w:bookmarkStart w:name="z187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92. В санитарных узлах объектов устанавливают унитазы, умывальные раковины, средства для мытья и сушки рук, урны для сбора мусора. Унитазы для обучающихся и воспитанников размещаются в закрытых кабинах, для предшкольных классов объектов образования устанавливают детские унитазы. </w:t>
      </w:r>
    </w:p>
    <w:bookmarkEnd w:id="188"/>
    <w:bookmarkStart w:name="z188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Потребность в санитарных приборах учебных и жилых корпусов объектов предусматриваются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</w:t>
      </w:r>
    </w:p>
    <w:bookmarkEnd w:id="189"/>
    <w:bookmarkStart w:name="z189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Установка и потребность в санитарных приборах для маломобильных групп нормируется в соответствии с требованиями государственных нормативов в области архитектуры, градостроительства и строительства.</w:t>
      </w:r>
    </w:p>
    <w:bookmarkEnd w:id="190"/>
    <w:bookmarkStart w:name="z190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93. Приобретенная продукция для обучающихся и воспитанников (игрушки, обувь, одежда, посуда, средства личной гигиены, школьно-письменные принадлежности, постельное белье, парфюмерно-косметическая продукция, мебель) должны иметь документы, подтверждающие ее качество и безопасность. </w:t>
      </w:r>
    </w:p>
    <w:bookmarkEnd w:id="191"/>
    <w:bookmarkStart w:name="z191" w:id="1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Санитарно-эпидемиологические требования к условиям проживания на объектах</w:t>
      </w:r>
    </w:p>
    <w:bookmarkEnd w:id="192"/>
    <w:bookmarkStart w:name="z192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94. Допускается размещение объекта для проживания обучающихся и воспитанников в отдельно стоящих зданиях, во встроено-пристроенных зданиях, а также смежно с учебными корпусами.</w:t>
      </w:r>
    </w:p>
    <w:bookmarkEnd w:id="193"/>
    <w:bookmarkStart w:name="z193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Площадь в спальных помещениях устанавливается не менее 4 м2 на 1 место, в школах-интернатах для детей с последствиями полиомиелита и церебральными параличами – 4,5 м2. </w:t>
      </w:r>
    </w:p>
    <w:bookmarkEnd w:id="194"/>
    <w:bookmarkStart w:name="z194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общежитиях для обучающихся ТиПО, ПО и ВУЗ площадь на 1 человека предусматривается не менее 6 м2 .</w:t>
      </w:r>
    </w:p>
    <w:bookmarkEnd w:id="195"/>
    <w:bookmarkStart w:name="z195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95. Помещения оборудуются мебелью согласно их функционального назначения. </w:t>
      </w:r>
    </w:p>
    <w:bookmarkEnd w:id="196"/>
    <w:bookmarkStart w:name="z196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хранения запасов белья, новой и старой одежды и обуви, жесткого инвентаря предусматриваются складские помещения.</w:t>
      </w:r>
    </w:p>
    <w:bookmarkEnd w:id="197"/>
    <w:bookmarkStart w:name="z197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96. Купание обучающихся и воспитанников на объектах с круглосуточным пребыванием осуществляется по графику не реже одного раза в семь календарных дней с одновременной сменой постельного, нательного белья и полотенец. </w:t>
      </w:r>
    </w:p>
    <w:bookmarkEnd w:id="198"/>
    <w:bookmarkStart w:name="z198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97. Смена постельного белья, полотенец проводится по мере загрязнения, но не реже одного раза в неделю. Грязное белье доставляется в прачечную в мешках (клеенчатых и матерчатых). Матерчатые мешки сдаются в стирку, клеенчатые обрабатываются моющим средством, разрешенным к применению. Чистое белье доставляется в постиранном мешке. Не менее одного раза в год постельные принадлежности подвергаются камерной дезинфекции.</w:t>
      </w:r>
    </w:p>
    <w:bookmarkEnd w:id="199"/>
    <w:bookmarkStart w:name="z199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98. На одно спальное место предусматривается наличие не менее трех комплектов постельного белья. На объектах с организацией мест проживания обучающихся и воспитанников постельные принадлежности и постельное белье маркируются, предметы личной гигиены (зубные щетки, расчески, мочалки) для каждого ребенка выделяются индивидуально. Индивидуальные зубные щетки, мочалки хранят в открытых ячейках в умывальных.</w:t>
      </w:r>
    </w:p>
    <w:bookmarkEnd w:id="200"/>
    <w:bookmarkStart w:name="z200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99. Стирка белья осуществляется в прачечной объекта, исключаются </w:t>
      </w:r>
    </w:p>
    <w:bookmarkEnd w:id="201"/>
    <w:bookmarkStart w:name="z201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встречные потоки чистого и грязного белья. При отсутствии прачечной стирка белья проводится централизованно в других прачечных. </w:t>
      </w:r>
    </w:p>
    <w:bookmarkEnd w:id="202"/>
    <w:bookmarkStart w:name="z202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Белье заболевших инфекционным заболеванием перед стиркой подвергается дезинфекции в маркированных ваннах. </w:t>
      </w:r>
    </w:p>
    <w:bookmarkEnd w:id="203"/>
    <w:bookmarkStart w:name="z203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100. В общежитиях для обучающихся ТиПО, ПО, ВУЗ устанавливается 1 душ, 1 умывальная раковина и 1 унитаз на 4 – 6 человек. Женская кабина личной гигиены предусматривается из расчета 1 кабина на 50 человек и оборудуется унитазом, биде, душем и умывальной раковиной.</w:t>
      </w:r>
    </w:p>
    <w:bookmarkEnd w:id="204"/>
    <w:bookmarkStart w:name="z204" w:id="2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Санитарно-эпидемиологические требования к условиям питания на объектах </w:t>
      </w:r>
    </w:p>
    <w:bookmarkEnd w:id="205"/>
    <w:bookmarkStart w:name="z205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101. К пищеблокам объектов в части, не противоречащей требованиям настоящих Санитарных правил, применяются требования документов нормирования к объектам общественного питания. </w:t>
      </w:r>
    </w:p>
    <w:bookmarkEnd w:id="206"/>
    <w:bookmarkStart w:name="z206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102. Интервалы между приемами пищи не должны превышать 3,5 – 4 часов. </w:t>
      </w:r>
    </w:p>
    <w:bookmarkEnd w:id="207"/>
    <w:bookmarkStart w:name="z207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103. Нормы питания обучающихся и воспитанников на объектах воспитания и образования (в массе "брутто") регламентированы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12 марта 2012 года № 320 "Об утверждении размеров, источников, видов и Правил предоставления социальной помощи гражданам, которым оказывается социальная помощь".</w:t>
      </w:r>
    </w:p>
    <w:bookmarkEnd w:id="208"/>
    <w:bookmarkStart w:name="z208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104. На объекте составляется перспективное сезонное (лето – осень, зима – весна) двухнедельное меню. При разработке меню учитывают продолжительность пребывания обучающихся и воспитанников, их возрастную категорию, предусматривают пищевую продукцию, обогащенную витаминно-минеральным комплексом.</w:t>
      </w:r>
    </w:p>
    <w:bookmarkEnd w:id="209"/>
    <w:bookmarkStart w:name="z209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105. Для обучающихся первой смены в общеобразовательных организациях предусматривается одно-двухразовое питание – второй завтрак или второй завтрак и обед, для обучающихся второй смены – полдник, для групп продленного дня – второй завтрак, обед и полдник. При круглосуточном пребывании детей предусматривается не менее чем пятикратное питание. </w:t>
      </w:r>
    </w:p>
    <w:bookmarkEnd w:id="210"/>
    <w:bookmarkStart w:name="z210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106. Рекомендуемая масса порции блюд в граммах в зависимости от возраста указана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 </w:t>
      </w:r>
    </w:p>
    <w:bookmarkEnd w:id="211"/>
    <w:bookmarkStart w:name="z211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107. Допускается замена пищевой продукции,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</w:t>
      </w:r>
    </w:p>
    <w:bookmarkEnd w:id="212"/>
    <w:bookmarkStart w:name="z212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108. В меню не допускается повторение одних и тех же блюд или кулинарных изделий в один и тот же день и в последующие два–три календарных дней.</w:t>
      </w:r>
    </w:p>
    <w:bookmarkEnd w:id="213"/>
    <w:bookmarkStart w:name="z213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109. Ежедневно в рацион питания включают мясо, молоко, сливочное и </w:t>
      </w:r>
    </w:p>
    <w:bookmarkEnd w:id="214"/>
    <w:bookmarkStart w:name="z214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растительное масло, хлеб ржаной и (или) пшеничный, овощи и сахар. Рыбу, яйца, сыр, творог, мясо птицы включают один раз в два – семь календарных дней. </w:t>
      </w:r>
    </w:p>
    <w:bookmarkEnd w:id="215"/>
    <w:bookmarkStart w:name="z215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110. Завтрак состоит из блюда (первое или второе) и напитка (компот, кисель, чай и соки). Допускается включение в завтрак или отдельным приемом яйцо, соки, фрукты, бутербродов со сливочным маслом или сыром. </w:t>
      </w:r>
    </w:p>
    <w:bookmarkEnd w:id="216"/>
    <w:bookmarkStart w:name="z216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Обед включает салат, первое, второе блюдо (основное блюдо из мяса, рыбы или птицы с гарниром) и третье (компот, кисель, чай и соки). Готовят несложные салаты из вареных и свежих овощей. </w:t>
      </w:r>
    </w:p>
    <w:bookmarkEnd w:id="217"/>
    <w:bookmarkStart w:name="z217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полдник в меню включают напиток (молоко, кисломолочные продукты, кисели, соки) с булочными или кондитерскими изделиями без крема. </w:t>
      </w:r>
    </w:p>
    <w:bookmarkEnd w:id="218"/>
    <w:bookmarkStart w:name="z218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Ужин состоит из овощного (творожного) блюда или каши, основного второго блюда (мясо, рыба или птица с гарниром), напитка (чай, сок, кисель). </w:t>
      </w:r>
    </w:p>
    <w:bookmarkEnd w:id="219"/>
    <w:bookmarkStart w:name="z219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Дополнительно в качестве второго ужина включают фрукты или кисломолочные продукты и булочные или кондитерские изделия без крема.</w:t>
      </w:r>
    </w:p>
    <w:bookmarkEnd w:id="220"/>
    <w:bookmarkStart w:name="z220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111. Ежедневно в обеденном зале вывешивается утвержденное руководителем объекта меню, в котором указывают наименования блюд, выход каждого готового блюда. Наименования блюд и кулинарных изделий, указанных в меню, должны соответствовать их наименованиям, указанным в использованных сборниках рецептур.</w:t>
      </w:r>
    </w:p>
    <w:bookmarkEnd w:id="221"/>
    <w:bookmarkStart w:name="z221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112. Прием пищевой продукции и продовольственного сырья осуществляют при наличии документов, удостоверяющих их качество и безопасность, с внесением данных в бракеражный журнал скоропортящейся пищевой продукции и полуфабрикатов, согласно форме 1 </w:t>
      </w:r>
      <w:r>
        <w:rPr>
          <w:rFonts w:ascii="Times New Roman"/>
          <w:b w:val="false"/>
          <w:i w:val="false"/>
          <w:color w:val="000000"/>
          <w:sz w:val="28"/>
        </w:rPr>
        <w:t>приложения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 </w:t>
      </w:r>
    </w:p>
    <w:bookmarkEnd w:id="2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Документы, удостоверяющие качество и безопасность пищевой продукции, хранятся в организации общественного питания. </w:t>
      </w:r>
    </w:p>
    <w:bookmarkStart w:name="z223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113. В питании обучающихся и воспитанников допускается использование продовольственного сырья растительного происхождения, выращенного в организациях сельскохозяйственного назначения, на учебно-опытных и садовых участках, в теплицах организаций образования при наличии результатов лабораторно-инструментальных исследований указанной пищевой продукции, подтверждающих ее качество и безопасность. </w:t>
      </w:r>
    </w:p>
    <w:bookmarkEnd w:id="223"/>
    <w:bookmarkStart w:name="z224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114. Не допускается присутствие обучающихся и воспитанников в производственных помещениях пищеблока и привлечение их к работам, связанным с приготовлением пищи, чистке овощей, раздаче готовой пищи, резке хлеба, мытью посуды, уборке производственных помещений. </w:t>
      </w:r>
    </w:p>
    <w:bookmarkEnd w:id="224"/>
    <w:bookmarkStart w:name="z225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115. Розлив напитков осуществляют непосредственно в тару потребителя (стаканы, бокалы), не допускается сливать перед раздачей в общую емкость.</w:t>
      </w:r>
    </w:p>
    <w:bookmarkEnd w:id="225"/>
    <w:bookmarkStart w:name="z226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116. Витаминизацию витамином "С" проводят в организациях с круглосуточным пребыванием детей из расчета суточной нормы витамина "С" для детей школьного возраста – 70 мг, с внесением данных в журнал "С–витаминизации", согласно форме 2 </w:t>
      </w:r>
      <w:r>
        <w:rPr>
          <w:rFonts w:ascii="Times New Roman"/>
          <w:b w:val="false"/>
          <w:i w:val="false"/>
          <w:color w:val="000000"/>
          <w:sz w:val="28"/>
        </w:rPr>
        <w:t>приложения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</w:t>
      </w:r>
    </w:p>
    <w:bookmarkEnd w:id="226"/>
    <w:bookmarkStart w:name="z227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117. Сроки годности и условия хранения пищевой продукции, соответствуют срокам годности, установленным производителем (изготовителем). </w:t>
      </w:r>
    </w:p>
    <w:bookmarkEnd w:id="227"/>
    <w:bookmarkStart w:name="z228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118. Хранение скоропортящейся пищевой продукции осуществляется в низкотемпературных холодильных оборудованиях, и (или) в холодильных камерах, и (или) холодильниках. Для контроля температуры устанавливают термометры. Использование ртутных термометров не допускается. </w:t>
      </w:r>
    </w:p>
    <w:bookmarkEnd w:id="228"/>
    <w:bookmarkStart w:name="z229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119. В организациях общественного питания объектов воспитания и образования не допускается:</w:t>
      </w:r>
    </w:p>
    <w:bookmarkEnd w:id="229"/>
    <w:bookmarkStart w:name="z230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изготовление и реализация:</w:t>
      </w:r>
    </w:p>
    <w:bookmarkEnd w:id="230"/>
    <w:bookmarkStart w:name="z231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простокваши, творога, кефира;</w:t>
      </w:r>
    </w:p>
    <w:bookmarkEnd w:id="231"/>
    <w:bookmarkStart w:name="z232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фаршированных блинчиков;</w:t>
      </w:r>
    </w:p>
    <w:bookmarkEnd w:id="232"/>
    <w:bookmarkStart w:name="z233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макарон по–флотски;</w:t>
      </w:r>
    </w:p>
    <w:bookmarkEnd w:id="233"/>
    <w:bookmarkStart w:name="z234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зельцев, форшмаков, студней, паштетов;</w:t>
      </w:r>
    </w:p>
    <w:bookmarkEnd w:id="234"/>
    <w:bookmarkStart w:name="z235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кондитерских изделий с кремом;</w:t>
      </w:r>
    </w:p>
    <w:bookmarkEnd w:id="235"/>
    <w:bookmarkStart w:name="z236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кондитерских изделий и сладостей (шоколад, конфеты, печенье) в потребительских упаковках;</w:t>
      </w:r>
    </w:p>
    <w:bookmarkEnd w:id="236"/>
    <w:bookmarkStart w:name="z237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морсов, квасов;</w:t>
      </w:r>
    </w:p>
    <w:bookmarkEnd w:id="237"/>
    <w:bookmarkStart w:name="z238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жареных во фритюре изделий;</w:t>
      </w:r>
    </w:p>
    <w:bookmarkEnd w:id="238"/>
    <w:bookmarkStart w:name="z239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яиц всмятку, яичницы – глазуньи;</w:t>
      </w:r>
    </w:p>
    <w:bookmarkEnd w:id="239"/>
    <w:bookmarkStart w:name="z240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сложных (более четырех компонентов) салатов; салатов, заправленных сметаной и майонезом;</w:t>
      </w:r>
    </w:p>
    <w:bookmarkEnd w:id="240"/>
    <w:bookmarkStart w:name="z241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окрошки;</w:t>
      </w:r>
    </w:p>
    <w:bookmarkEnd w:id="241"/>
    <w:bookmarkStart w:name="z242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грибов;</w:t>
      </w:r>
    </w:p>
    <w:bookmarkEnd w:id="242"/>
    <w:bookmarkStart w:name="z243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пищевой продукции непромышленного (домашнего) приготовления;</w:t>
      </w:r>
    </w:p>
    <w:bookmarkEnd w:id="243"/>
    <w:bookmarkStart w:name="z244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первых и вторых блюд на основе сухих пищевых концентратов быстрого</w:t>
      </w:r>
    </w:p>
    <w:bookmarkEnd w:id="244"/>
    <w:bookmarkStart w:name="z245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приготовления;</w:t>
      </w:r>
    </w:p>
    <w:bookmarkEnd w:id="245"/>
    <w:bookmarkStart w:name="z246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газированных, лечебных и лечебно-столовых минеральных вод, сладких безалкогольных напитков, безалкогольных энергетических (тонизирующих) напитков, соков концентрированных диффузионных (за исключением упакованных минеральных и питьевых вод);</w:t>
      </w:r>
    </w:p>
    <w:bookmarkEnd w:id="246"/>
    <w:bookmarkStart w:name="z247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фаст-фудов: гамбургеров, хот–догов, чипсов, сухариков, кириешек;</w:t>
      </w:r>
    </w:p>
    <w:bookmarkEnd w:id="247"/>
    <w:bookmarkStart w:name="z248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острых соусов, кетчупов, жгучих специй (перец, хрен, горчица);</w:t>
      </w:r>
    </w:p>
    <w:bookmarkEnd w:id="248"/>
    <w:bookmarkStart w:name="z249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использование:</w:t>
      </w:r>
    </w:p>
    <w:bookmarkEnd w:id="249"/>
    <w:bookmarkStart w:name="z250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непастеризованного молока, творога и сметаны без термической обработки; </w:t>
      </w:r>
    </w:p>
    <w:bookmarkEnd w:id="250"/>
    <w:bookmarkStart w:name="z251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яиц и мяса водоплавающих птиц;</w:t>
      </w:r>
    </w:p>
    <w:bookmarkEnd w:id="251"/>
    <w:bookmarkStart w:name="z252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молока и молочных продуктов из хозяйств, неблагополучных по заболеваемости сельскохозяйственных животных;</w:t>
      </w:r>
    </w:p>
    <w:bookmarkEnd w:id="252"/>
    <w:bookmarkStart w:name="z253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субпродуктов продуктивных животных и птицы, за исключением языка, сердца;</w:t>
      </w:r>
    </w:p>
    <w:bookmarkEnd w:id="253"/>
    <w:bookmarkStart w:name="z254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мяса продуктивных животных и мяса птицы механической обвалки;</w:t>
      </w:r>
    </w:p>
    <w:bookmarkEnd w:id="254"/>
    <w:bookmarkStart w:name="z255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коллагенсодержащего сырья из мяса птицы;</w:t>
      </w:r>
    </w:p>
    <w:bookmarkEnd w:id="255"/>
    <w:bookmarkStart w:name="z256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продуктов убоя продуктивных животных и птицы, подвергнутых повторному замораживанию;</w:t>
      </w:r>
    </w:p>
    <w:bookmarkEnd w:id="2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генетически модифицированного сырья и (или) сырья, содержащего генетически модифицированные источники;</w:t>
      </w:r>
    </w:p>
    <w:bookmarkStart w:name="z258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нейодированной соли и необогащенной (нефортифицированной) железосодержащими витаминами, минералами пшеничной муки высшего и первого сортов.</w:t>
      </w:r>
    </w:p>
    <w:bookmarkEnd w:id="257"/>
    <w:bookmarkStart w:name="z259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120. На объектах образования, за исключением ВУЗ не допускается установка автоматов, реализующих пищевые продукты.</w:t>
      </w:r>
    </w:p>
    <w:bookmarkEnd w:id="258"/>
    <w:bookmarkStart w:name="z260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121. Реализация кислородных коктейлей в качестве массовой оздоровительной процедуры не допускается.</w:t>
      </w:r>
    </w:p>
    <w:bookmarkEnd w:id="259"/>
    <w:bookmarkStart w:name="z261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122. Ежедневно медицинским работником или ответственным лицом проводится органолептическая оценка качества готовых блюд с внесением записей в журнал органолептической оценки качества блюд и кулинарных изделий в соответствии с формой 3 </w:t>
      </w:r>
      <w:r>
        <w:rPr>
          <w:rFonts w:ascii="Times New Roman"/>
          <w:b w:val="false"/>
          <w:i w:val="false"/>
          <w:color w:val="000000"/>
          <w:sz w:val="28"/>
        </w:rPr>
        <w:t>приложения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</w:t>
      </w:r>
    </w:p>
    <w:bookmarkEnd w:id="260"/>
    <w:bookmarkStart w:name="z262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Периодически оценка качества питания проводится бракеражной комиссией, состав которой определяется приказом руководителя объекта с обязательным включением медицинского работника, администрации, заведующего производством и представителя родительского комитета.</w:t>
      </w:r>
    </w:p>
    <w:bookmarkEnd w:id="261"/>
    <w:bookmarkStart w:name="z263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123. Ежедневно на пищеблоке повар оставляет суточные пробы готовой продукции в соответствии с фактическим меню. Пробы отбирают в чистую (обработанную кипячением) стеклянную посуду с крышкой (гарниры отбирают в отдельную посуду) и хранят в специально отведенном месте холодильника при температуре от +20С до +60С. Суточные пробы хранят не менее двадцати четырех часов до замены приготовленным на следующий день или после выходных дней блюдом (независимо от количества выходных дней) – завтраком, обедом, полдником или ужином соответственно. </w:t>
      </w:r>
    </w:p>
    <w:bookmarkEnd w:id="262"/>
    <w:bookmarkStart w:name="z264" w:id="2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8. Требования к производственному контролю, условиям труда и бытовому обслуживанию персонала</w:t>
      </w:r>
    </w:p>
    <w:bookmarkEnd w:id="263"/>
    <w:bookmarkStart w:name="z265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124. На объекте организуется и проводится производственный контроль в соответствии требованиями документов нормирования.</w:t>
      </w:r>
    </w:p>
    <w:bookmarkEnd w:id="264"/>
    <w:bookmarkStart w:name="z266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125. На объекте создаются условия для соблюдения персоналом условия труда и правил личной гигиены.</w:t>
      </w:r>
    </w:p>
    <w:bookmarkEnd w:id="265"/>
    <w:bookmarkStart w:name="z267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126. Работники пищеблока, технический персонал обеспечиваются специальной одеждой (халат или куртка с брюками, головной убор, обувь).</w:t>
      </w:r>
    </w:p>
    <w:bookmarkEnd w:id="266"/>
    <w:bookmarkStart w:name="z268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Работники объектов соблюдают личную и производственную гигиену: следят за чистотой рук, носят чистую специальную одежду и обувь, при выходе из объекта и перед посещением туалета снимают специальную одежду, моют руки с мылом перед началом работы и после посещения туалета, а также после каждого перерыва в работе и соприкосновения с загрязненными предметами.</w:t>
      </w:r>
    </w:p>
    <w:bookmarkEnd w:id="267"/>
    <w:bookmarkStart w:name="z269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127. Работники столовой объекта образования перед началом работы подбирают волосы под колпак или косынку, снимают ювелирные украшения, часы и другие бьющиеся предметы, коротко стригут ногти и не покрывают их лаком. </w:t>
      </w:r>
    </w:p>
    <w:bookmarkEnd w:id="268"/>
    <w:bookmarkStart w:name="z270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 допускается работникам входить без специальной одежды в производственные помещения и ношение иной одежды поверх нее. </w:t>
      </w:r>
    </w:p>
    <w:bookmarkEnd w:id="269"/>
    <w:bookmarkStart w:name="z271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Специальная одежда хранится отдельно от личных вещей.</w:t>
      </w:r>
    </w:p>
    <w:bookmarkEnd w:id="270"/>
    <w:bookmarkStart w:name="z272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128. Во избежание попадания посторонних предметов в сырье и готовую продукцию не допускается вносить и хранить в производственных помещениях </w:t>
      </w:r>
    </w:p>
    <w:bookmarkEnd w:id="271"/>
    <w:bookmarkStart w:name="z273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мелкие стеклянные и металлические предметы (кроме технологического инвентаря), застегивать специальную одежду булавками, иголками и хранить в карманах халатов предметы личного обихода. </w:t>
      </w:r>
    </w:p>
    <w:bookmarkEnd w:id="272"/>
    <w:bookmarkStart w:name="z274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129. Для мытья рук устанавливают умывальные раковины с подводкой к ним горячей и холодной воды, средствами для мытья и сушки рук. </w:t>
      </w:r>
    </w:p>
    <w:bookmarkEnd w:id="273"/>
    <w:bookmarkStart w:name="z275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130. Употребление пищи разрешается строго в отведенных местах.</w:t>
      </w:r>
    </w:p>
    <w:bookmarkEnd w:id="2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130 в редакции приказа и.о. Министра здравоохранения РК от 03.09.2018 </w:t>
      </w:r>
      <w:r>
        <w:rPr>
          <w:rFonts w:ascii="Times New Roman"/>
          <w:b w:val="false"/>
          <w:i w:val="false"/>
          <w:color w:val="000000"/>
          <w:sz w:val="28"/>
        </w:rPr>
        <w:t>№ ҚР ДСМ-9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6" w:id="2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9. Санитарно-эпидемиологические требования к медицинскому обеспечению на объектах</w:t>
      </w:r>
    </w:p>
    <w:bookmarkEnd w:id="275"/>
    <w:bookmarkStart w:name="z277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131. На объектах образования обеспечивается медицинское обслуживание. </w:t>
      </w:r>
    </w:p>
    <w:bookmarkEnd w:id="276"/>
    <w:bookmarkStart w:name="z278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отсутствии медицинского работника медицинское обслуживание осуществляет организация первичной медико-санитарной помощи. </w:t>
      </w:r>
    </w:p>
    <w:bookmarkEnd w:id="277"/>
    <w:bookmarkStart w:name="z279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132. Для вновь поступающих обучающихся и воспитанников в организациях образования для детей-сирот и детей, оставшихся без попечения родителей, ЦАН предусматриваются боксы изоляторы. </w:t>
      </w:r>
    </w:p>
    <w:bookmarkEnd w:id="278"/>
    <w:bookmarkStart w:name="z280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133. На объектах образования минимальный набор помещений медицинского пункта включает кабинет медицинского работника и процедурный кабинет. </w:t>
      </w:r>
    </w:p>
    <w:bookmarkEnd w:id="279"/>
    <w:bookmarkStart w:name="z281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объектов с организацией мест проживания, общежитий предусматривается медицинский пункт с изолятором на первом этаже.</w:t>
      </w:r>
    </w:p>
    <w:bookmarkEnd w:id="280"/>
    <w:bookmarkStart w:name="z282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134. Палаты изолятора должны быть не проходными, размещаться смежно с медицинским кабинетом с устройством между ними остекленной перегородки на высоте 1,2 м. </w:t>
      </w:r>
    </w:p>
    <w:bookmarkEnd w:id="281"/>
    <w:bookmarkStart w:name="z283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135. В организациях образования с кратковременным пребыванием обучающихся, а также во внешкольных организациях медицинский кабинет не предусматривается. </w:t>
      </w:r>
    </w:p>
    <w:bookmarkEnd w:id="282"/>
    <w:bookmarkStart w:name="z284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136. Допускается в процедурном кабинете проводить профилактические прививки. Не допускается одномоментное проведение медицинских процедур и профилактических прививок. </w:t>
      </w:r>
    </w:p>
    <w:bookmarkEnd w:id="283"/>
    <w:bookmarkStart w:name="z285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137. При отсутствии необходимого набора помещений медицинского пункта в организациях, размещенных в сельской населенной местности, для медицинских пунктов оборудуется комната площадью не менее 12 м2. </w:t>
      </w:r>
    </w:p>
    <w:bookmarkEnd w:id="284"/>
    <w:bookmarkStart w:name="z286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138. Минимальный перечень медицинского оборудования и инструментария для оснащения медицинского пункта установлены в </w:t>
      </w:r>
      <w:r>
        <w:rPr>
          <w:rFonts w:ascii="Times New Roman"/>
          <w:b w:val="false"/>
          <w:i w:val="false"/>
          <w:color w:val="000000"/>
          <w:sz w:val="28"/>
        </w:rPr>
        <w:t>приложении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 </w:t>
      </w:r>
    </w:p>
    <w:bookmarkEnd w:id="285"/>
    <w:bookmarkStart w:name="z287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139. При образовании медицинских отходов, которые по степени эпидемиологической опасности относятся к потенциально опасным отходам, их обезвреживают и удаляют в соответствии с правилами сбора, хранения, переработки, обезвреживания и удаления всех видов отходов лечебно-профилактических объектов.</w:t>
      </w:r>
    </w:p>
    <w:bookmarkEnd w:id="286"/>
    <w:bookmarkStart w:name="z288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140. Обучающиеся и воспитанники, состоящие на диспансерном учете с хроническими формами заболеваний, с факторами риска, а также перенесшие отдельные острые заболевания подлежат диспансерному наблюдению и оздоровлению, согласно составленному плану. </w:t>
      </w:r>
    </w:p>
    <w:bookmarkEnd w:id="287"/>
    <w:bookmarkStart w:name="z289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141. Лечебно–профилактические и оздоровительные мероприятия проводит медицинский персонал. На объектах составляется комплексный план оздоровительных мероприятий, направленных на укрепление здоровья обучающихся и воспитанников, предупреждение и снижение заболеваемости. </w:t>
      </w:r>
    </w:p>
    <w:bookmarkEnd w:id="288"/>
    <w:bookmarkStart w:name="z290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142. Обучающиеся и воспитанники, поступающие в образовательные организации, проходят медицинский осмотр и представляют справки о состоянии здоровья.</w:t>
      </w:r>
    </w:p>
    <w:bookmarkEnd w:id="289"/>
    <w:bookmarkStart w:name="z291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143. Сотрудники объектов образования и персонал пищеблока имеют личные медицинские книжки с отметкой о допуске к работе.</w:t>
      </w:r>
    </w:p>
    <w:bookmarkEnd w:id="290"/>
    <w:bookmarkStart w:name="z292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144. Лица с гнойничковыми заболеваниями кожи, нагноившимися порезами, ожогами, ссадинами, больные или носители возбудителей инфекционных заболеваний, так же контактировавшие с больными или носителями не допускаются к работе до проведения соответствующего медицинского обследования и заключения врача.</w:t>
      </w:r>
    </w:p>
    <w:bookmarkEnd w:id="291"/>
    <w:bookmarkStart w:name="z293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145. Медицинский работник на объектах, кроме внешкольных организаций, проводит подготовку медицинского кабинета, документации и подлежащего контингента к проведению профилактических медицинских осмотров, вакцинации обучающихся и воспитанников, персонала. </w:t>
      </w:r>
    </w:p>
    <w:bookmarkEnd w:id="292"/>
    <w:bookmarkStart w:name="z294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146. Медицинские работники и администрация объектов: </w:t>
      </w:r>
    </w:p>
    <w:bookmarkEnd w:id="293"/>
    <w:bookmarkStart w:name="z295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проводят учет за своевременным прохождением сотрудниками объектов профилактических медицинских осмотров и ежедневный контроль здоровья работников пищеблока с регистрацией данных в журнал результатов осмотра работников пищеблока, согласно форме 4 </w:t>
      </w:r>
      <w:r>
        <w:rPr>
          <w:rFonts w:ascii="Times New Roman"/>
          <w:b w:val="false"/>
          <w:i w:val="false"/>
          <w:color w:val="000000"/>
          <w:sz w:val="28"/>
        </w:rPr>
        <w:t>приложения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правилам; </w:t>
      </w:r>
    </w:p>
    <w:bookmarkEnd w:id="294"/>
    <w:bookmarkStart w:name="z296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ежегодно и по запросу представляют в территориальные подразделения государственного органа в сфере санитарно-эпидемиологического благополучия населения информацию по заболеваемости, проведению профилактических медицинских осмотров, распределению обучающихся и воспитанников по состоянию здоровья (группы здоровья), группам физического развития, диспансерного наблюдения и проведенному оздоровлению;</w:t>
      </w:r>
    </w:p>
    <w:bookmarkEnd w:id="295"/>
    <w:bookmarkStart w:name="z297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подекадно проводят анализ выполнения суточных норм по основным продуктам за 10 календарных дней с последующей коррекцией и ведением ведомости контроля за выполнением норм пищевой продукции, согласно форме 5 </w:t>
      </w:r>
      <w:r>
        <w:rPr>
          <w:rFonts w:ascii="Times New Roman"/>
          <w:b w:val="false"/>
          <w:i w:val="false"/>
          <w:color w:val="000000"/>
          <w:sz w:val="28"/>
        </w:rPr>
        <w:t>приложения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</w:t>
      </w:r>
    </w:p>
    <w:bookmarkEnd w:id="296"/>
    <w:bookmarkStart w:name="z298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147. При регистрации инфекционных заболеваний среди обучающихся и воспитанников или персонала, а также с профилактической целью руководством организаций образования, его персоналом и медицинскими работниками проводятся санитарно-противоэпидемические и санитарно-профилактические мероприятия.</w:t>
      </w:r>
    </w:p>
    <w:bookmarkEnd w:id="297"/>
    <w:bookmarkStart w:name="z299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148. Оказание медицинской помощи в организациях образования осуществляется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Правил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медицинской помощи обучающимся и воспитанникам организаций образования, утвержденных приказом Министра здравоохранения Республики Казахстан от 7 апреля 2017 года № 141 (зарегистрированный в Реестре государственной регистрации нормативных правовых актов за № 112351).</w:t>
      </w:r>
    </w:p>
    <w:bookmarkEnd w:id="298"/>
    <w:bookmarkStart w:name="z300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149. В медицинских кабинетах проводят санитарно-дезинфекционную обработку оборудования и инвентаря дезинфицирующими средствами, разрешенными к применению, согласно инструкции производителя.</w:t>
      </w:r>
    </w:p>
    <w:bookmarkEnd w:id="299"/>
    <w:bookmarkStart w:name="z301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150. На объектах образования ведется медицинская документация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</w:t>
      </w:r>
    </w:p>
    <w:bookmarkEnd w:id="30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 требования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объектам образования"</w:t>
            </w:r>
          </w:p>
        </w:tc>
      </w:tr>
    </w:tbl>
    <w:bookmarkStart w:name="z303" w:id="3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Лабораторно-инструментальные исследования</w:t>
      </w:r>
    </w:p>
    <w:bookmarkEnd w:id="301"/>
    <w:bookmarkStart w:name="z304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</w:t>
      </w:r>
    </w:p>
    <w:bookmarkEnd w:id="30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190"/>
        <w:gridCol w:w="3672"/>
        <w:gridCol w:w="16"/>
        <w:gridCol w:w="3503"/>
        <w:gridCol w:w="3919"/>
      </w:tblGrid>
      <w:tr>
        <w:trPr>
          <w:trHeight w:val="30" w:hRule="atLeast"/>
        </w:trPr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5" w:id="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  <w:bookmarkEnd w:id="303"/>
        </w:tc>
        <w:tc>
          <w:tcPr>
            <w:tcW w:w="3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отбора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Лабораторные исследования, количество (единиц)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Периодичность исследований</w:t>
            </w:r>
          </w:p>
        </w:tc>
      </w:tr>
      <w:tr>
        <w:trPr>
          <w:trHeight w:val="30" w:hRule="atLeast"/>
        </w:trPr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6" w:id="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304"/>
        </w:tc>
        <w:tc>
          <w:tcPr>
            <w:tcW w:w="3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7" w:id="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305"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 образования, воспитания, мест проживания обучающихся и воспитанников, интернатные организации всех видов и типов</w:t>
            </w:r>
          </w:p>
        </w:tc>
      </w:tr>
      <w:tr>
        <w:trPr>
          <w:trHeight w:val="30" w:hRule="atLeast"/>
        </w:trPr>
        <w:tc>
          <w:tcPr>
            <w:tcW w:w="119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8" w:id="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  <w:bookmarkEnd w:id="306"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пищеблоки </w:t>
            </w:r>
          </w:p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пробы пищевых продуктов (сырье) на микробиологические исследования 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пробы готовых блюд на микробиологические исследования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пробы воды на микробиологические и санитарно-химические исследования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 (один раз в год)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блюда на калорийность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качество термической обработки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смывы с внешней среды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остаточного хлора в дезинфицирующих средствах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вода питьевая из местных источников водоснабжения (централизованное, колодцы, скважины, каптажи) на бактериологические, санитарно-химические исследования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 (один раз в год)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обследование персонала на бактериологическое носительство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по эпидемиологическим показаниям</w:t>
            </w:r>
          </w:p>
        </w:tc>
      </w:tr>
      <w:tr>
        <w:trPr>
          <w:trHeight w:val="30" w:hRule="atLeast"/>
        </w:trPr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7" w:id="3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  <w:bookmarkEnd w:id="307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приемные комнаты, спальни, учебные помещения, мастерские, спортивные и музыкальные залы, медицинские кабинеты, помещения для отдыха и сна, компьютерные классы </w:t>
            </w:r>
          </w:p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температура, относительная влажность воздуха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 выдаче санитарно-эпидемиологического заключения о соответствии (несоответствии) объекта, в порядке текущего надзора (один раз в год в период отопительного сезона) </w:t>
            </w:r>
          </w:p>
        </w:tc>
      </w:tr>
      <w:tr>
        <w:trPr>
          <w:trHeight w:val="30" w:hRule="atLeast"/>
        </w:trPr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8" w:id="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  <w:bookmarkEnd w:id="308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помещения для отдыха и сна, компьютерные классы</w:t>
            </w:r>
          </w:p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 в год в период отопительного сезона)</w:t>
            </w:r>
          </w:p>
        </w:tc>
      </w:tr>
      <w:tr>
        <w:trPr>
          <w:trHeight w:val="30" w:hRule="atLeast"/>
        </w:trPr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9" w:id="3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  <w:bookmarkEnd w:id="309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лаборатории, кабинет химии, спортивные залы, мастерские, пищеблоки</w:t>
            </w:r>
          </w:p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эффективности вентиляции, шум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 (один раз в год)</w:t>
            </w:r>
          </w:p>
        </w:tc>
      </w:tr>
      <w:tr>
        <w:trPr>
          <w:trHeight w:val="30" w:hRule="atLeast"/>
        </w:trPr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водоразборные краны - ввод и вывод в здании, на пищеблоке (при расположении в отдельном блоке)</w:t>
            </w:r>
          </w:p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вода из водопроводной системы (бактериологические и санитарно-химические исследования)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выдаче санитарно-эпидемиологического заключения о соответствии (несоответствии) объекта; текущего надзора</w:t>
            </w:r>
          </w:p>
        </w:tc>
      </w:tr>
      <w:tr>
        <w:trPr>
          <w:trHeight w:val="30" w:hRule="atLeast"/>
        </w:trPr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1" w:id="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  <w:bookmarkEnd w:id="310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колодцы, скважины, каптажи, родники, водоразборные краны</w:t>
            </w:r>
          </w:p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вода питьевая из местных источников водоснабжения (централизованное, колодцы, скважины, каптажи) на бактериологические, санитарно-химические исследования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выдаче санитарно-эпидемиологического заключения о соответствии (несоответствии) объекта, 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2" w:id="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</w:t>
            </w:r>
          </w:p>
          <w:bookmarkEnd w:id="311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с использованием воды, расфасованной в емкости</w:t>
            </w:r>
          </w:p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вода питьевая, расфасованная в емкости (исключая бутилированную воду)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3" w:id="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1.6</w:t>
            </w:r>
          </w:p>
          <w:bookmarkEnd w:id="312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закрытые плавательные бассейны и ванны</w:t>
            </w:r>
          </w:p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пробы воды на бактериологические, санитарно-химические, паразитологические исследования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 выдаче санитарно-эпидемиологического заключения о соответствии (несоответствии) объекта в порядке текущего надзора </w:t>
            </w:r>
          </w:p>
        </w:tc>
      </w:tr>
      <w:tr>
        <w:trPr>
          <w:trHeight w:val="30" w:hRule="atLeast"/>
        </w:trPr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4" w:id="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1.7</w:t>
            </w:r>
          </w:p>
          <w:bookmarkEnd w:id="313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компьютерные и мультимедийные классы, кабинеты </w:t>
            </w:r>
          </w:p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напряженность электромагнитного поля , электростатического поля на рабочих местах, уровень концентрации аэроинов и коэффициента униполярности, шум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выдаче санитарно-эпидемиологического заключения о соответствии (несоответствии) объекта 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5" w:id="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1.8</w:t>
            </w:r>
          </w:p>
          <w:bookmarkEnd w:id="314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учебные помещения, лаборатории, мастерские, комнаты самоподготовки, читальный зал, медкабинет</w:t>
            </w:r>
          </w:p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искусственной освещенности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выдаче санитарно-эпидемиологического заключения о соответствии (несоответствии) объекта, 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6" w:id="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1.9</w:t>
            </w:r>
          </w:p>
          <w:bookmarkEnd w:id="315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помещения с печным или</w:t>
            </w:r>
          </w:p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7" w:id="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1.9</w:t>
            </w:r>
          </w:p>
          <w:bookmarkEnd w:id="316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автономным, неэлектрическим отоплением, медицинские кабинеты</w:t>
            </w:r>
          </w:p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воздушной среды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8" w:id="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1.10</w:t>
            </w:r>
          </w:p>
          <w:bookmarkEnd w:id="317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песочницы на игровых площадках</w:t>
            </w:r>
          </w:p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исследования почвы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порядке текущего надзора в период с мая по сентябрь </w:t>
            </w:r>
          </w:p>
        </w:tc>
      </w:tr>
      <w:tr>
        <w:trPr>
          <w:trHeight w:val="30" w:hRule="atLeast"/>
        </w:trPr>
        <w:tc>
          <w:tcPr>
            <w:tcW w:w="11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9" w:id="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1.11</w:t>
            </w:r>
          </w:p>
          <w:bookmarkEnd w:id="318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 образования, осуществляющие закуп товаров детского ассортимента</w:t>
            </w:r>
          </w:p>
        </w:tc>
        <w:tc>
          <w:tcPr>
            <w:tcW w:w="3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товары детского ассортимента (одежда, обувь, игрушки, косметические средства, канцелярские товары, посуда, средства гигиены и др.)</w:t>
            </w:r>
          </w:p>
        </w:tc>
        <w:tc>
          <w:tcPr>
            <w:tcW w:w="3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раз год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 требования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объектам образования"</w:t>
            </w:r>
          </w:p>
        </w:tc>
      </w:tr>
    </w:tbl>
    <w:bookmarkStart w:name="z331" w:id="3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Наполняемость групп (классов) общеобразовательных и специальных образовательных организаций</w:t>
      </w:r>
    </w:p>
    <w:bookmarkEnd w:id="319"/>
    <w:bookmarkStart w:name="z332" w:id="3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Наполняемость классов общеобразовательных организаций</w:t>
      </w:r>
    </w:p>
    <w:bookmarkEnd w:id="320"/>
    <w:bookmarkStart w:name="z333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Наполняемость классов для общеобразовательных организаций устанавливается не более 25 учащихся. В старших классах общеобразовательных школ, специализированных организациях образования, гимназиях и лицеях допускается снижение наполняемости классов до 20 учащихся. </w:t>
      </w:r>
    </w:p>
    <w:bookmarkEnd w:id="321"/>
    <w:bookmarkStart w:name="z334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</w:t>
      </w:r>
    </w:p>
    <w:bookmarkEnd w:id="3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179"/>
        <w:gridCol w:w="1860"/>
        <w:gridCol w:w="5183"/>
        <w:gridCol w:w="4078"/>
      </w:tblGrid>
      <w:tr>
        <w:trPr>
          <w:trHeight w:val="30" w:hRule="atLeast"/>
        </w:trPr>
        <w:tc>
          <w:tcPr>
            <w:tcW w:w="11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Группы (классы)</w:t>
            </w:r>
          </w:p>
        </w:tc>
        <w:tc>
          <w:tcPr>
            <w:tcW w:w="5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Возраст</w:t>
            </w:r>
          </w:p>
        </w:tc>
        <w:tc>
          <w:tcPr>
            <w:tcW w:w="40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детей</w:t>
            </w:r>
          </w:p>
        </w:tc>
      </w:tr>
      <w:tr>
        <w:trPr>
          <w:trHeight w:val="30" w:hRule="atLeast"/>
        </w:trPr>
        <w:tc>
          <w:tcPr>
            <w:tcW w:w="11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6" w:id="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  <w:bookmarkEnd w:id="323"/>
        </w:tc>
        <w:tc>
          <w:tcPr>
            <w:tcW w:w="1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Группы (классы) предшкольной подготовки</w:t>
            </w:r>
          </w:p>
        </w:tc>
        <w:tc>
          <w:tcPr>
            <w:tcW w:w="5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пяти (шести) до шести (семи) лет</w:t>
            </w:r>
          </w:p>
        </w:tc>
        <w:tc>
          <w:tcPr>
            <w:tcW w:w="40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25</w:t>
            </w:r>
          </w:p>
        </w:tc>
      </w:tr>
      <w:tr>
        <w:trPr>
          <w:trHeight w:val="30" w:hRule="atLeast"/>
        </w:trPr>
        <w:tc>
          <w:tcPr>
            <w:tcW w:w="11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7" w:id="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  <w:bookmarkEnd w:id="324"/>
        </w:tc>
        <w:tc>
          <w:tcPr>
            <w:tcW w:w="1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Классов общеобразовательных организаций </w:t>
            </w:r>
          </w:p>
        </w:tc>
        <w:tc>
          <w:tcPr>
            <w:tcW w:w="5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6 (7) до 18 лет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(1-11 (12) классы) </w:t>
            </w:r>
          </w:p>
        </w:tc>
        <w:tc>
          <w:tcPr>
            <w:tcW w:w="40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25</w:t>
            </w:r>
          </w:p>
        </w:tc>
      </w:tr>
      <w:tr>
        <w:trPr>
          <w:trHeight w:val="30" w:hRule="atLeast"/>
        </w:trPr>
        <w:tc>
          <w:tcPr>
            <w:tcW w:w="11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8" w:id="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  <w:bookmarkEnd w:id="325"/>
        </w:tc>
        <w:tc>
          <w:tcPr>
            <w:tcW w:w="1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Классы в малокомплектных школах </w:t>
            </w:r>
          </w:p>
        </w:tc>
        <w:tc>
          <w:tcPr>
            <w:tcW w:w="51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6 до 18 лет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(1-11(12) классы)</w:t>
            </w:r>
          </w:p>
        </w:tc>
        <w:tc>
          <w:tcPr>
            <w:tcW w:w="40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5-10 до 25</w:t>
            </w:r>
          </w:p>
        </w:tc>
      </w:tr>
    </w:tbl>
    <w:bookmarkStart w:name="z339" w:id="3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Наполняемость классов, воспитательных групп, групп продленного дня</w:t>
      </w:r>
    </w:p>
    <w:bookmarkEnd w:id="326"/>
    <w:bookmarkStart w:name="z340" w:id="3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 специальных образовательных организациях</w:t>
      </w:r>
    </w:p>
    <w:bookmarkEnd w:id="327"/>
    <w:bookmarkStart w:name="z341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2</w:t>
      </w:r>
    </w:p>
    <w:bookmarkEnd w:id="3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025"/>
        <w:gridCol w:w="6275"/>
      </w:tblGrid>
      <w:tr>
        <w:trPr>
          <w:trHeight w:val="30" w:hRule="atLeast"/>
        </w:trPr>
        <w:tc>
          <w:tcPr>
            <w:tcW w:w="6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2" w:id="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образовательные организации для детей</w:t>
            </w:r>
          </w:p>
          <w:bookmarkEnd w:id="329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детей в классе (группе)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школьный возраст</w:t>
            </w:r>
          </w:p>
        </w:tc>
      </w:tr>
      <w:tr>
        <w:trPr>
          <w:trHeight w:val="30" w:hRule="atLeast"/>
        </w:trPr>
        <w:tc>
          <w:tcPr>
            <w:tcW w:w="6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4" w:id="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330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5" w:id="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нарушениями речи:</w:t>
            </w:r>
          </w:p>
          <w:bookmarkEnd w:id="331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6" w:id="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тяжелыми нарушениями речи</w:t>
            </w:r>
          </w:p>
          <w:bookmarkEnd w:id="332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6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7" w:id="3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фонетико-фонематическим недоразвитием произношения отдельных звуков</w:t>
            </w:r>
          </w:p>
          <w:bookmarkEnd w:id="333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6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8" w:id="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нарушениями слуха:</w:t>
            </w:r>
          </w:p>
          <w:bookmarkEnd w:id="334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9" w:id="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неслышащих </w:t>
            </w:r>
          </w:p>
          <w:bookmarkEnd w:id="335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6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0" w:id="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слабослышащих и позднооглохших</w:t>
            </w:r>
          </w:p>
          <w:bookmarkEnd w:id="336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6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1" w:id="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нарушениями зрения:</w:t>
            </w:r>
          </w:p>
          <w:bookmarkEnd w:id="337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2" w:id="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незрячих, поздноослепших:</w:t>
            </w:r>
          </w:p>
          <w:bookmarkEnd w:id="338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6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3" w:id="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слабо видящих </w:t>
            </w:r>
          </w:p>
          <w:bookmarkEnd w:id="339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6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4" w:id="3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амблиопией и косоглазием</w:t>
            </w:r>
          </w:p>
          <w:bookmarkEnd w:id="340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6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5" w:id="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 легкой умственной отсталостью </w:t>
            </w:r>
          </w:p>
          <w:bookmarkEnd w:id="341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6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6" w:id="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умеренной умственной отсталостью</w:t>
            </w:r>
          </w:p>
          <w:bookmarkEnd w:id="342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6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7" w:id="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тяжелой умственной отсталостью</w:t>
            </w:r>
          </w:p>
          <w:bookmarkEnd w:id="343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4</w:t>
            </w:r>
          </w:p>
        </w:tc>
      </w:tr>
      <w:tr>
        <w:trPr>
          <w:trHeight w:val="30" w:hRule="atLeast"/>
        </w:trPr>
        <w:tc>
          <w:tcPr>
            <w:tcW w:w="6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8" w:id="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задержкой психического развития</w:t>
            </w:r>
          </w:p>
          <w:bookmarkEnd w:id="344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6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9" w:id="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нарушением опорно-двигательного аппарата</w:t>
            </w:r>
          </w:p>
          <w:bookmarkEnd w:id="345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6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0" w:id="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 сложными дефектами</w:t>
            </w:r>
          </w:p>
          <w:bookmarkEnd w:id="346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6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1" w:id="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расстройствами эмоционально-волевой сферы</w:t>
            </w:r>
          </w:p>
          <w:bookmarkEnd w:id="347"/>
        </w:tc>
        <w:tc>
          <w:tcPr>
            <w:tcW w:w="6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4</w:t>
            </w:r>
          </w:p>
        </w:tc>
      </w:tr>
    </w:tbl>
    <w:bookmarkStart w:name="z362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1. Исходя из местных условий и наличия средств, наполняемость классов, воспитательных групп продленного дня в указанных специальных образовательных организациях допускается ниже рекомендуемой предельной наполняемости.</w:t>
      </w:r>
    </w:p>
    <w:bookmarkEnd w:id="348"/>
    <w:bookmarkStart w:name="z363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Численность групп детей с физическими недостатками и умственной отсталостью (спецгруппы) может составлять 4-6.</w:t>
      </w:r>
    </w:p>
    <w:bookmarkEnd w:id="34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 требования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объектам образования"</w:t>
            </w:r>
          </w:p>
        </w:tc>
      </w:tr>
    </w:tbl>
    <w:bookmarkStart w:name="z365" w:id="3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Недельная учебная нагрузка в общеобразовательных организациях</w:t>
      </w:r>
    </w:p>
    <w:bookmarkEnd w:id="350"/>
    <w:bookmarkStart w:name="z366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</w:t>
      </w:r>
    </w:p>
    <w:bookmarkEnd w:id="35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544"/>
        <w:gridCol w:w="1196"/>
        <w:gridCol w:w="778"/>
        <w:gridCol w:w="778"/>
        <w:gridCol w:w="778"/>
        <w:gridCol w:w="778"/>
        <w:gridCol w:w="778"/>
        <w:gridCol w:w="778"/>
        <w:gridCol w:w="778"/>
        <w:gridCol w:w="778"/>
        <w:gridCol w:w="778"/>
        <w:gridCol w:w="779"/>
        <w:gridCol w:w="779"/>
      </w:tblGrid>
      <w:tr>
        <w:trPr>
          <w:trHeight w:val="30" w:hRule="atLeast"/>
        </w:trPr>
        <w:tc>
          <w:tcPr>
            <w:tcW w:w="2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7" w:id="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  <w:bookmarkEnd w:id="352"/>
        </w:tc>
        <w:tc>
          <w:tcPr>
            <w:tcW w:w="119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7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7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7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7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7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7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7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7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2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8" w:id="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Нагрузка в часах, в неделю</w:t>
            </w:r>
          </w:p>
          <w:bookmarkEnd w:id="353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9" w:id="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354"/>
        </w:tc>
        <w:tc>
          <w:tcPr>
            <w:tcW w:w="11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0" w:id="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Инвариантная учебная нагрузка</w:t>
            </w:r>
          </w:p>
          <w:bookmarkEnd w:id="355"/>
        </w:tc>
        <w:tc>
          <w:tcPr>
            <w:tcW w:w="11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20,5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1" w:id="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Занятия, факультативы, курсы по выбору (в старших классах профилирующие предметы, прикладные курсы)</w:t>
            </w:r>
          </w:p>
          <w:bookmarkEnd w:id="356"/>
        </w:tc>
        <w:tc>
          <w:tcPr>
            <w:tcW w:w="11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2" w:id="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Индивидуальные и групповые консультации, занятия активно-двигательного характера</w:t>
            </w:r>
          </w:p>
          <w:bookmarkEnd w:id="357"/>
        </w:tc>
        <w:tc>
          <w:tcPr>
            <w:tcW w:w="11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3" w:id="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Максимальная учебная нагрузка</w:t>
            </w:r>
          </w:p>
          <w:bookmarkEnd w:id="358"/>
        </w:tc>
        <w:tc>
          <w:tcPr>
            <w:tcW w:w="11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 требования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объектам образования"</w:t>
            </w:r>
          </w:p>
        </w:tc>
      </w:tr>
    </w:tbl>
    <w:bookmarkStart w:name="z375" w:id="3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ранжирования предметов по трудности</w:t>
      </w:r>
    </w:p>
    <w:bookmarkEnd w:id="359"/>
    <w:bookmarkStart w:name="z376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</w:t>
      </w:r>
    </w:p>
    <w:bookmarkEnd w:id="36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851"/>
        <w:gridCol w:w="8596"/>
        <w:gridCol w:w="1853"/>
      </w:tblGrid>
      <w:tr>
        <w:trPr>
          <w:trHeight w:val="30" w:hRule="atLeast"/>
        </w:trPr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7" w:id="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361"/>
        </w:tc>
        <w:tc>
          <w:tcPr>
            <w:tcW w:w="8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Предмет</w:t>
            </w:r>
          </w:p>
        </w:tc>
        <w:tc>
          <w:tcPr>
            <w:tcW w:w="18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баллов</w:t>
            </w:r>
          </w:p>
        </w:tc>
      </w:tr>
      <w:tr>
        <w:trPr>
          <w:trHeight w:val="30" w:hRule="atLeast"/>
        </w:trPr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8" w:id="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362"/>
        </w:tc>
        <w:tc>
          <w:tcPr>
            <w:tcW w:w="8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8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9" w:id="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363"/>
        </w:tc>
        <w:tc>
          <w:tcPr>
            <w:tcW w:w="8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Математика, русский язык (для школ с казахским языком обучения), казахский язык (для школ с неказахским языком обучения).</w:t>
            </w:r>
          </w:p>
        </w:tc>
        <w:tc>
          <w:tcPr>
            <w:tcW w:w="18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0" w:id="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364"/>
        </w:tc>
        <w:tc>
          <w:tcPr>
            <w:tcW w:w="8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Иностранный язык, изучение предметов на иностранном языке.</w:t>
            </w:r>
          </w:p>
        </w:tc>
        <w:tc>
          <w:tcPr>
            <w:tcW w:w="18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1" w:id="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365"/>
        </w:tc>
        <w:tc>
          <w:tcPr>
            <w:tcW w:w="8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Физика, химия, информатика, биология.</w:t>
            </w:r>
          </w:p>
        </w:tc>
        <w:tc>
          <w:tcPr>
            <w:tcW w:w="18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2" w:id="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366"/>
        </w:tc>
        <w:tc>
          <w:tcPr>
            <w:tcW w:w="8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История, Человек. Общество. Право. </w:t>
            </w:r>
          </w:p>
        </w:tc>
        <w:tc>
          <w:tcPr>
            <w:tcW w:w="18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3" w:id="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bookmarkEnd w:id="367"/>
        </w:tc>
        <w:tc>
          <w:tcPr>
            <w:tcW w:w="8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Казахский язык, литература (для школ с казахским языком обучения).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Русский язык, литература (для школ с неказахским языком обучения).</w:t>
            </w:r>
          </w:p>
        </w:tc>
        <w:tc>
          <w:tcPr>
            <w:tcW w:w="18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4" w:id="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368"/>
        </w:tc>
        <w:tc>
          <w:tcPr>
            <w:tcW w:w="8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Естествознание, география, самопознание, НВП</w:t>
            </w:r>
          </w:p>
        </w:tc>
        <w:tc>
          <w:tcPr>
            <w:tcW w:w="18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5" w:id="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bookmarkEnd w:id="369"/>
        </w:tc>
        <w:tc>
          <w:tcPr>
            <w:tcW w:w="8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Физкультура</w:t>
            </w:r>
          </w:p>
        </w:tc>
        <w:tc>
          <w:tcPr>
            <w:tcW w:w="18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6" w:id="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bookmarkEnd w:id="370"/>
        </w:tc>
        <w:tc>
          <w:tcPr>
            <w:tcW w:w="8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Труд, технология</w:t>
            </w:r>
          </w:p>
        </w:tc>
        <w:tc>
          <w:tcPr>
            <w:tcW w:w="18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7" w:id="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bookmarkEnd w:id="371"/>
        </w:tc>
        <w:tc>
          <w:tcPr>
            <w:tcW w:w="8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Черчение</w:t>
            </w:r>
          </w:p>
        </w:tc>
        <w:tc>
          <w:tcPr>
            <w:tcW w:w="18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8" w:id="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bookmarkEnd w:id="372"/>
        </w:tc>
        <w:tc>
          <w:tcPr>
            <w:tcW w:w="8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ИЗО </w:t>
            </w:r>
          </w:p>
        </w:tc>
        <w:tc>
          <w:tcPr>
            <w:tcW w:w="18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8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9" w:id="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  <w:bookmarkEnd w:id="373"/>
        </w:tc>
        <w:tc>
          <w:tcPr>
            <w:tcW w:w="8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Музыка </w:t>
            </w:r>
          </w:p>
        </w:tc>
        <w:tc>
          <w:tcPr>
            <w:tcW w:w="18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 требования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объектам образования"</w:t>
            </w:r>
          </w:p>
        </w:tc>
      </w:tr>
    </w:tbl>
    <w:bookmarkStart w:name="z391" w:id="3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Размеры учебной мебели</w:t>
      </w:r>
    </w:p>
    <w:bookmarkEnd w:id="374"/>
    <w:bookmarkStart w:name="z392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</w:t>
      </w:r>
    </w:p>
    <w:bookmarkEnd w:id="37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943"/>
        <w:gridCol w:w="943"/>
        <w:gridCol w:w="5647"/>
        <w:gridCol w:w="2778"/>
        <w:gridCol w:w="1989"/>
      </w:tblGrid>
      <w:tr>
        <w:trPr>
          <w:trHeight w:val="30" w:hRule="atLeast"/>
        </w:trPr>
        <w:tc>
          <w:tcPr>
            <w:tcW w:w="9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3" w:id="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376"/>
        </w:tc>
        <w:tc>
          <w:tcPr>
            <w:tcW w:w="9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Номера мебели</w:t>
            </w:r>
          </w:p>
        </w:tc>
        <w:tc>
          <w:tcPr>
            <w:tcW w:w="5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роста (в миллиметрах) учащихся</w:t>
            </w:r>
          </w:p>
        </w:tc>
        <w:tc>
          <w:tcPr>
            <w:tcW w:w="2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Высота над полом крышки края стола, обращенного к обучающему </w:t>
            </w:r>
          </w:p>
        </w:tc>
        <w:tc>
          <w:tcPr>
            <w:tcW w:w="19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Высота над полом переднего края сидения</w:t>
            </w:r>
          </w:p>
        </w:tc>
      </w:tr>
      <w:tr>
        <w:trPr>
          <w:trHeight w:val="30" w:hRule="atLeast"/>
        </w:trPr>
        <w:tc>
          <w:tcPr>
            <w:tcW w:w="9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4" w:id="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377"/>
        </w:tc>
        <w:tc>
          <w:tcPr>
            <w:tcW w:w="9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5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9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9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5" w:id="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378"/>
        </w:tc>
        <w:tc>
          <w:tcPr>
            <w:tcW w:w="9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5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– 1150</w:t>
            </w:r>
          </w:p>
        </w:tc>
        <w:tc>
          <w:tcPr>
            <w:tcW w:w="2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  <w:tc>
          <w:tcPr>
            <w:tcW w:w="19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</w:tr>
      <w:tr>
        <w:trPr>
          <w:trHeight w:val="30" w:hRule="atLeast"/>
        </w:trPr>
        <w:tc>
          <w:tcPr>
            <w:tcW w:w="9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6" w:id="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379"/>
        </w:tc>
        <w:tc>
          <w:tcPr>
            <w:tcW w:w="9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5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1150 – 1300</w:t>
            </w:r>
          </w:p>
        </w:tc>
        <w:tc>
          <w:tcPr>
            <w:tcW w:w="2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  <w:tc>
          <w:tcPr>
            <w:tcW w:w="19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9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7" w:id="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380"/>
        </w:tc>
        <w:tc>
          <w:tcPr>
            <w:tcW w:w="9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5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 – 1450</w:t>
            </w:r>
          </w:p>
        </w:tc>
        <w:tc>
          <w:tcPr>
            <w:tcW w:w="2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  <w:tc>
          <w:tcPr>
            <w:tcW w:w="19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</w:tr>
      <w:tr>
        <w:trPr>
          <w:trHeight w:val="30" w:hRule="atLeast"/>
        </w:trPr>
        <w:tc>
          <w:tcPr>
            <w:tcW w:w="9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8" w:id="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381"/>
        </w:tc>
        <w:tc>
          <w:tcPr>
            <w:tcW w:w="9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5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1450– 1600</w:t>
            </w:r>
          </w:p>
        </w:tc>
        <w:tc>
          <w:tcPr>
            <w:tcW w:w="2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</w:t>
            </w:r>
          </w:p>
        </w:tc>
        <w:tc>
          <w:tcPr>
            <w:tcW w:w="19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</w:tr>
      <w:tr>
        <w:trPr>
          <w:trHeight w:val="30" w:hRule="atLeast"/>
        </w:trPr>
        <w:tc>
          <w:tcPr>
            <w:tcW w:w="9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9" w:id="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bookmarkEnd w:id="382"/>
        </w:tc>
        <w:tc>
          <w:tcPr>
            <w:tcW w:w="9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5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 – 1750</w:t>
            </w:r>
          </w:p>
        </w:tc>
        <w:tc>
          <w:tcPr>
            <w:tcW w:w="2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19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</w:tr>
      <w:tr>
        <w:trPr>
          <w:trHeight w:val="30" w:hRule="atLeast"/>
        </w:trPr>
        <w:tc>
          <w:tcPr>
            <w:tcW w:w="9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0" w:id="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383"/>
        </w:tc>
        <w:tc>
          <w:tcPr>
            <w:tcW w:w="9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5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Свыше 1750</w:t>
            </w:r>
          </w:p>
        </w:tc>
        <w:tc>
          <w:tcPr>
            <w:tcW w:w="2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</w:t>
            </w:r>
          </w:p>
        </w:tc>
        <w:tc>
          <w:tcPr>
            <w:tcW w:w="19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 требования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объектам образования"</w:t>
            </w:r>
          </w:p>
        </w:tc>
      </w:tr>
    </w:tbl>
    <w:bookmarkStart w:name="z402" w:id="3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Потребность в санитарных приборах учебных и жилых корпусов объектов</w:t>
      </w:r>
    </w:p>
    <w:bookmarkEnd w:id="384"/>
    <w:bookmarkStart w:name="z403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Таблица 1 </w:t>
      </w:r>
    </w:p>
    <w:bookmarkEnd w:id="385"/>
    <w:bookmarkStart w:name="z404" w:id="3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Потребность в санитарных приборах учебных корпусов общеобразовательных и интернатных организаций</w:t>
      </w:r>
    </w:p>
    <w:bookmarkEnd w:id="38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98"/>
        <w:gridCol w:w="3367"/>
        <w:gridCol w:w="1761"/>
        <w:gridCol w:w="6574"/>
      </w:tblGrid>
      <w:tr>
        <w:trPr>
          <w:trHeight w:val="30" w:hRule="atLeast"/>
        </w:trPr>
        <w:tc>
          <w:tcPr>
            <w:tcW w:w="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5" w:id="3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пп</w:t>
            </w:r>
          </w:p>
          <w:bookmarkEnd w:id="387"/>
        </w:tc>
        <w:tc>
          <w:tcPr>
            <w:tcW w:w="3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Помещение</w:t>
            </w:r>
          </w:p>
        </w:tc>
        <w:tc>
          <w:tcPr>
            <w:tcW w:w="1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Ед. изм.</w:t>
            </w:r>
          </w:p>
        </w:tc>
        <w:tc>
          <w:tcPr>
            <w:tcW w:w="6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Расчетное количество санитарных приборов</w:t>
            </w:r>
          </w:p>
        </w:tc>
      </w:tr>
      <w:tr>
        <w:trPr>
          <w:trHeight w:val="30" w:hRule="atLeast"/>
        </w:trPr>
        <w:tc>
          <w:tcPr>
            <w:tcW w:w="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6" w:id="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388"/>
        </w:tc>
        <w:tc>
          <w:tcPr>
            <w:tcW w:w="3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7" w:id="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389"/>
        </w:tc>
        <w:tc>
          <w:tcPr>
            <w:tcW w:w="3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Уборные и умывальные учащихся: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девочек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мальчиков</w:t>
            </w:r>
          </w:p>
        </w:tc>
        <w:tc>
          <w:tcPr>
            <w:tcW w:w="1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обучающийся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обучающийся</w:t>
            </w:r>
          </w:p>
        </w:tc>
        <w:tc>
          <w:tcPr>
            <w:tcW w:w="6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унитаз на 20 девочек,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умывальник на 30 девочек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унитаз на 30 мальчиков, 0,5 лоткового писсуара на 40 мальчиков, 1 умывальник на 30 мальчиков</w:t>
            </w:r>
          </w:p>
        </w:tc>
      </w:tr>
      <w:tr>
        <w:trPr>
          <w:trHeight w:val="30" w:hRule="atLeast"/>
        </w:trPr>
        <w:tc>
          <w:tcPr>
            <w:tcW w:w="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8" w:id="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390"/>
        </w:tc>
        <w:tc>
          <w:tcPr>
            <w:tcW w:w="3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Уборные и умывальные персонала (индивидуальные)</w:t>
            </w:r>
          </w:p>
        </w:tc>
        <w:tc>
          <w:tcPr>
            <w:tcW w:w="1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санузла</w:t>
            </w:r>
          </w:p>
        </w:tc>
        <w:tc>
          <w:tcPr>
            <w:tcW w:w="6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унитаз, 1 умывальник</w:t>
            </w:r>
          </w:p>
        </w:tc>
      </w:tr>
      <w:tr>
        <w:trPr>
          <w:trHeight w:val="30" w:hRule="atLeast"/>
        </w:trPr>
        <w:tc>
          <w:tcPr>
            <w:tcW w:w="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9" w:id="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391"/>
        </w:tc>
        <w:tc>
          <w:tcPr>
            <w:tcW w:w="3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Кабинет личной гигиены женщин (для персонала)</w:t>
            </w:r>
          </w:p>
        </w:tc>
        <w:tc>
          <w:tcPr>
            <w:tcW w:w="1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кабина</w:t>
            </w:r>
          </w:p>
        </w:tc>
        <w:tc>
          <w:tcPr>
            <w:tcW w:w="6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гигиенический душ,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унитаз, 1 умывальник</w:t>
            </w:r>
          </w:p>
        </w:tc>
      </w:tr>
      <w:tr>
        <w:trPr>
          <w:trHeight w:val="30" w:hRule="atLeast"/>
        </w:trPr>
        <w:tc>
          <w:tcPr>
            <w:tcW w:w="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0" w:id="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392"/>
        </w:tc>
        <w:tc>
          <w:tcPr>
            <w:tcW w:w="3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Уборные и умывальные при актовом зале – лекционной аудитории в блоке общешкольных помещений </w:t>
            </w:r>
          </w:p>
        </w:tc>
        <w:tc>
          <w:tcPr>
            <w:tcW w:w="1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санузла (женский и мужской)</w:t>
            </w:r>
          </w:p>
        </w:tc>
        <w:tc>
          <w:tcPr>
            <w:tcW w:w="6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унитаз и 1 умывальник на 30 мест в зале </w:t>
            </w:r>
          </w:p>
        </w:tc>
      </w:tr>
      <w:tr>
        <w:trPr>
          <w:trHeight w:val="30" w:hRule="atLeast"/>
        </w:trPr>
        <w:tc>
          <w:tcPr>
            <w:tcW w:w="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1" w:id="3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bookmarkEnd w:id="393"/>
        </w:tc>
        <w:tc>
          <w:tcPr>
            <w:tcW w:w="3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Уборные и душевые при раздевальных спортзалов</w:t>
            </w:r>
          </w:p>
        </w:tc>
        <w:tc>
          <w:tcPr>
            <w:tcW w:w="1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раздевальная</w:t>
            </w:r>
          </w:p>
        </w:tc>
        <w:tc>
          <w:tcPr>
            <w:tcW w:w="6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унитаз, 1умывальник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душевые сетки</w:t>
            </w:r>
          </w:p>
        </w:tc>
      </w:tr>
      <w:tr>
        <w:trPr>
          <w:trHeight w:val="30" w:hRule="atLeast"/>
        </w:trPr>
        <w:tc>
          <w:tcPr>
            <w:tcW w:w="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2" w:id="3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394"/>
        </w:tc>
        <w:tc>
          <w:tcPr>
            <w:tcW w:w="3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Уборные и душевые для персонала в столовой</w:t>
            </w:r>
          </w:p>
        </w:tc>
        <w:tc>
          <w:tcPr>
            <w:tcW w:w="1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санузел и 1 душевая кабина</w:t>
            </w:r>
          </w:p>
        </w:tc>
        <w:tc>
          <w:tcPr>
            <w:tcW w:w="6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унитаз, 1умывальник,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душевая сетка</w:t>
            </w:r>
          </w:p>
        </w:tc>
      </w:tr>
      <w:tr>
        <w:trPr>
          <w:trHeight w:val="30" w:hRule="atLeast"/>
        </w:trPr>
        <w:tc>
          <w:tcPr>
            <w:tcW w:w="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3" w:id="3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bookmarkEnd w:id="395"/>
        </w:tc>
        <w:tc>
          <w:tcPr>
            <w:tcW w:w="3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Кабина личной гигиены для девочек</w:t>
            </w:r>
          </w:p>
        </w:tc>
        <w:tc>
          <w:tcPr>
            <w:tcW w:w="1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кабина</w:t>
            </w:r>
          </w:p>
        </w:tc>
        <w:tc>
          <w:tcPr>
            <w:tcW w:w="6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гигиенический душ, 1 унитаз, 1 умывальник на кабину, одна кабина на 70 девочек</w:t>
            </w:r>
          </w:p>
        </w:tc>
      </w:tr>
      <w:tr>
        <w:trPr>
          <w:trHeight w:val="30" w:hRule="atLeast"/>
        </w:trPr>
        <w:tc>
          <w:tcPr>
            <w:tcW w:w="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4" w:id="3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bookmarkEnd w:id="396"/>
        </w:tc>
        <w:tc>
          <w:tcPr>
            <w:tcW w:w="3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Уборные для персонала в мед. кабинете</w:t>
            </w:r>
          </w:p>
        </w:tc>
        <w:tc>
          <w:tcPr>
            <w:tcW w:w="1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санузел</w:t>
            </w:r>
          </w:p>
        </w:tc>
        <w:tc>
          <w:tcPr>
            <w:tcW w:w="6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унитаз, 1умывальник</w:t>
            </w:r>
          </w:p>
        </w:tc>
      </w:tr>
      <w:tr>
        <w:trPr>
          <w:trHeight w:val="30" w:hRule="atLeast"/>
        </w:trPr>
        <w:tc>
          <w:tcPr>
            <w:tcW w:w="5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5" w:id="3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bookmarkEnd w:id="397"/>
        </w:tc>
        <w:tc>
          <w:tcPr>
            <w:tcW w:w="3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Умывальники при обеденных залах: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в школах-интернатах для слепых и слабовидящих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школах-интернатах для умственно отсталых детей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общеобразовательных, специализированных организациях, в школах-интернатах для глухих и слабослышащих, с нарушениями опорно-двигательного аппарата </w:t>
            </w:r>
          </w:p>
        </w:tc>
        <w:tc>
          <w:tcPr>
            <w:tcW w:w="17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обучающийся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обучающийся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обучающийся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65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умывальник на 10 посадочных мест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умывальник на 15 посадочных мест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умывальник на 20 посадочных мест </w:t>
            </w:r>
          </w:p>
        </w:tc>
      </w:tr>
    </w:tbl>
    <w:bookmarkStart w:name="z416" w:id="3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Потребность в санитарных приборах для внешкольных организаций</w:t>
      </w:r>
    </w:p>
    <w:bookmarkEnd w:id="398"/>
    <w:bookmarkStart w:name="z417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2</w:t>
      </w:r>
    </w:p>
    <w:bookmarkEnd w:id="39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053"/>
        <w:gridCol w:w="2416"/>
        <w:gridCol w:w="1345"/>
        <w:gridCol w:w="7486"/>
      </w:tblGrid>
      <w:tr>
        <w:trPr>
          <w:trHeight w:val="30" w:hRule="atLeast"/>
        </w:trPr>
        <w:tc>
          <w:tcPr>
            <w:tcW w:w="10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8" w:id="4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№№ пп</w:t>
            </w:r>
          </w:p>
          <w:bookmarkEnd w:id="400"/>
        </w:tc>
        <w:tc>
          <w:tcPr>
            <w:tcW w:w="24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Помещение</w:t>
            </w:r>
          </w:p>
        </w:tc>
        <w:tc>
          <w:tcPr>
            <w:tcW w:w="1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Ед. изм.</w:t>
            </w:r>
          </w:p>
        </w:tc>
        <w:tc>
          <w:tcPr>
            <w:tcW w:w="74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Расчетное количество санитарных приборов</w:t>
            </w:r>
          </w:p>
        </w:tc>
      </w:tr>
      <w:tr>
        <w:trPr>
          <w:trHeight w:val="30" w:hRule="atLeast"/>
        </w:trPr>
        <w:tc>
          <w:tcPr>
            <w:tcW w:w="10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9" w:id="4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401"/>
        </w:tc>
        <w:tc>
          <w:tcPr>
            <w:tcW w:w="24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4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0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0" w:id="4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402"/>
        </w:tc>
        <w:tc>
          <w:tcPr>
            <w:tcW w:w="24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Уборные учащихся: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Девочек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мальчиков</w:t>
            </w:r>
          </w:p>
        </w:tc>
        <w:tc>
          <w:tcPr>
            <w:tcW w:w="1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обучающийся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обучающийся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74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унитаз на 20 девочек, 1 умывальник на 30 девочек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унитаз, 0,5 лотков писсуара и 1 умывальник на 30 мальчиков</w:t>
            </w:r>
          </w:p>
        </w:tc>
      </w:tr>
      <w:tr>
        <w:trPr>
          <w:trHeight w:val="30" w:hRule="atLeast"/>
        </w:trPr>
        <w:tc>
          <w:tcPr>
            <w:tcW w:w="10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1" w:id="4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403"/>
        </w:tc>
        <w:tc>
          <w:tcPr>
            <w:tcW w:w="24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Уборные и умывальные персонала (индивидуальные)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санузла</w:t>
            </w:r>
          </w:p>
        </w:tc>
        <w:tc>
          <w:tcPr>
            <w:tcW w:w="74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унитаз, 1 умывальник</w:t>
            </w:r>
          </w:p>
        </w:tc>
      </w:tr>
      <w:tr>
        <w:trPr>
          <w:trHeight w:val="30" w:hRule="atLeast"/>
        </w:trPr>
        <w:tc>
          <w:tcPr>
            <w:tcW w:w="10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2" w:id="4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404"/>
        </w:tc>
        <w:tc>
          <w:tcPr>
            <w:tcW w:w="24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Уборные и душевые при раздевальных спортзалов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раздевальная</w:t>
            </w:r>
          </w:p>
        </w:tc>
        <w:tc>
          <w:tcPr>
            <w:tcW w:w="74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унитаз, 1 умывальник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душевые сетки</w:t>
            </w:r>
          </w:p>
        </w:tc>
      </w:tr>
    </w:tbl>
    <w:bookmarkStart w:name="z423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санитарных приборов в жилых комплексах общеобразовательных, специализированных и специальных интернатных организаций, спальных корпусов интернатных организаций, организаций образования для детей-сирот и детей, оставшихся без попечения родителей, ЦАН</w:t>
      </w:r>
    </w:p>
    <w:bookmarkEnd w:id="405"/>
    <w:bookmarkStart w:name="z424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3</w:t>
      </w:r>
    </w:p>
    <w:bookmarkEnd w:id="40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059"/>
        <w:gridCol w:w="1691"/>
        <w:gridCol w:w="8550"/>
      </w:tblGrid>
      <w:tr>
        <w:trPr>
          <w:trHeight w:val="30" w:hRule="atLeast"/>
        </w:trPr>
        <w:tc>
          <w:tcPr>
            <w:tcW w:w="20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5" w:id="4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помещений</w:t>
            </w:r>
          </w:p>
          <w:bookmarkEnd w:id="407"/>
        </w:tc>
        <w:tc>
          <w:tcPr>
            <w:tcW w:w="16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Измеритель</w:t>
            </w:r>
          </w:p>
        </w:tc>
        <w:tc>
          <w:tcPr>
            <w:tcW w:w="85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санитарных приборов</w:t>
            </w:r>
          </w:p>
        </w:tc>
      </w:tr>
      <w:tr>
        <w:trPr>
          <w:trHeight w:val="30" w:hRule="atLeast"/>
        </w:trPr>
        <w:tc>
          <w:tcPr>
            <w:tcW w:w="20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6" w:id="4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408"/>
        </w:tc>
        <w:tc>
          <w:tcPr>
            <w:tcW w:w="16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5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7" w:id="4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Туалеты и умывальные для девочек</w:t>
            </w:r>
          </w:p>
          <w:bookmarkEnd w:id="409"/>
        </w:tc>
        <w:tc>
          <w:tcPr>
            <w:tcW w:w="16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воспитанник</w:t>
            </w:r>
          </w:p>
        </w:tc>
        <w:tc>
          <w:tcPr>
            <w:tcW w:w="85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унитаз на 5 девочек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умывальник на 4 девочки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ножная ванна на 10 девочек</w:t>
            </w:r>
          </w:p>
        </w:tc>
      </w:tr>
      <w:tr>
        <w:trPr>
          <w:trHeight w:val="30" w:hRule="atLeast"/>
        </w:trPr>
        <w:tc>
          <w:tcPr>
            <w:tcW w:w="20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8" w:id="4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Туалеты и умывальные для мальчиков</w:t>
            </w:r>
          </w:p>
          <w:bookmarkEnd w:id="410"/>
        </w:tc>
        <w:tc>
          <w:tcPr>
            <w:tcW w:w="16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воспитанник</w:t>
            </w:r>
          </w:p>
        </w:tc>
        <w:tc>
          <w:tcPr>
            <w:tcW w:w="85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унитаз на 5 мальчиков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писсуар на 5 мальчиков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умывальник на 4 мальчика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ножная ванна на 10 мальчиков</w:t>
            </w:r>
          </w:p>
        </w:tc>
      </w:tr>
      <w:tr>
        <w:trPr>
          <w:trHeight w:val="30" w:hRule="atLeast"/>
        </w:trPr>
        <w:tc>
          <w:tcPr>
            <w:tcW w:w="20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9" w:id="4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Кабина личной гигиены для девочек</w:t>
            </w:r>
          </w:p>
          <w:bookmarkEnd w:id="411"/>
        </w:tc>
        <w:tc>
          <w:tcPr>
            <w:tcW w:w="16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кабина</w:t>
            </w:r>
          </w:p>
        </w:tc>
        <w:tc>
          <w:tcPr>
            <w:tcW w:w="85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кабины на 15 девочек: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гигиенический душ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унитаз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умывальник (биде или с поддоном и гибким шлангом)</w:t>
            </w:r>
          </w:p>
        </w:tc>
      </w:tr>
      <w:tr>
        <w:trPr>
          <w:trHeight w:val="30" w:hRule="atLeast"/>
        </w:trPr>
        <w:tc>
          <w:tcPr>
            <w:tcW w:w="20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0" w:id="4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Душевые кабины</w:t>
            </w:r>
          </w:p>
          <w:bookmarkEnd w:id="412"/>
        </w:tc>
        <w:tc>
          <w:tcPr>
            <w:tcW w:w="16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кабина</w:t>
            </w:r>
          </w:p>
        </w:tc>
        <w:tc>
          <w:tcPr>
            <w:tcW w:w="85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душевая сетка на 10 спальных мест</w:t>
            </w:r>
          </w:p>
        </w:tc>
      </w:tr>
      <w:tr>
        <w:trPr>
          <w:trHeight w:val="30" w:hRule="atLeast"/>
        </w:trPr>
        <w:tc>
          <w:tcPr>
            <w:tcW w:w="20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1" w:id="4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Ванны</w:t>
            </w:r>
          </w:p>
          <w:bookmarkEnd w:id="413"/>
        </w:tc>
        <w:tc>
          <w:tcPr>
            <w:tcW w:w="16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место</w:t>
            </w:r>
          </w:p>
        </w:tc>
        <w:tc>
          <w:tcPr>
            <w:tcW w:w="85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ванна на 10 спальных мест</w:t>
            </w:r>
          </w:p>
        </w:tc>
      </w:tr>
      <w:tr>
        <w:trPr>
          <w:trHeight w:val="30" w:hRule="atLeast"/>
        </w:trPr>
        <w:tc>
          <w:tcPr>
            <w:tcW w:w="20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2" w:id="4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Раздевальные</w:t>
            </w:r>
          </w:p>
          <w:bookmarkEnd w:id="414"/>
        </w:tc>
        <w:tc>
          <w:tcPr>
            <w:tcW w:w="16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место</w:t>
            </w:r>
          </w:p>
        </w:tc>
        <w:tc>
          <w:tcPr>
            <w:tcW w:w="85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места на одну душевую сетку (по 0,5 м длины скамейки на место)</w:t>
            </w:r>
          </w:p>
        </w:tc>
      </w:tr>
      <w:tr>
        <w:trPr>
          <w:trHeight w:val="30" w:hRule="atLeast"/>
        </w:trPr>
        <w:tc>
          <w:tcPr>
            <w:tcW w:w="20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3" w:id="4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Туалеты при душевых и ваннах </w:t>
            </w:r>
          </w:p>
          <w:bookmarkEnd w:id="415"/>
        </w:tc>
        <w:tc>
          <w:tcPr>
            <w:tcW w:w="16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туалет</w:t>
            </w:r>
          </w:p>
        </w:tc>
        <w:tc>
          <w:tcPr>
            <w:tcW w:w="85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унитаз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умывальник в шлюзе при туалете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 требования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объектам образования"</w:t>
            </w:r>
          </w:p>
        </w:tc>
      </w:tr>
    </w:tbl>
    <w:bookmarkStart w:name="z435" w:id="4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Рекомендуемая масса порции блюд в граммах в зависимости от возраста</w:t>
      </w:r>
    </w:p>
    <w:bookmarkEnd w:id="416"/>
    <w:bookmarkStart w:name="z436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</w:t>
      </w:r>
    </w:p>
    <w:bookmarkEnd w:id="4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3229"/>
        <w:gridCol w:w="4535"/>
        <w:gridCol w:w="4536"/>
      </w:tblGrid>
      <w:tr>
        <w:trPr>
          <w:trHeight w:val="30" w:hRule="atLeast"/>
        </w:trPr>
        <w:tc>
          <w:tcPr>
            <w:tcW w:w="322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7" w:id="4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пищи, блюдо</w:t>
            </w:r>
          </w:p>
          <w:bookmarkEnd w:id="418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Возраст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6 до 11 лет</w:t>
            </w:r>
          </w:p>
        </w:tc>
        <w:tc>
          <w:tcPr>
            <w:tcW w:w="45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11-18 лет</w:t>
            </w:r>
          </w:p>
        </w:tc>
      </w:tr>
      <w:tr>
        <w:trPr>
          <w:trHeight w:val="30" w:hRule="atLeast"/>
        </w:trPr>
        <w:tc>
          <w:tcPr>
            <w:tcW w:w="32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9" w:id="4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419"/>
        </w:tc>
        <w:tc>
          <w:tcPr>
            <w:tcW w:w="4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5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2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0" w:id="4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Первые блюда</w:t>
            </w:r>
          </w:p>
          <w:bookmarkEnd w:id="420"/>
        </w:tc>
        <w:tc>
          <w:tcPr>
            <w:tcW w:w="4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200-250</w:t>
            </w:r>
          </w:p>
        </w:tc>
        <w:tc>
          <w:tcPr>
            <w:tcW w:w="45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250-300</w:t>
            </w:r>
          </w:p>
        </w:tc>
      </w:tr>
      <w:tr>
        <w:trPr>
          <w:trHeight w:val="30" w:hRule="atLeast"/>
        </w:trPr>
        <w:tc>
          <w:tcPr>
            <w:tcW w:w="32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1" w:id="4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Вторые блюда:</w:t>
            </w:r>
          </w:p>
          <w:bookmarkEnd w:id="421"/>
        </w:tc>
        <w:tc>
          <w:tcPr>
            <w:tcW w:w="4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5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32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2" w:id="4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Гарнир</w:t>
            </w:r>
          </w:p>
          <w:bookmarkEnd w:id="422"/>
        </w:tc>
        <w:tc>
          <w:tcPr>
            <w:tcW w:w="4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100-150</w:t>
            </w:r>
          </w:p>
        </w:tc>
        <w:tc>
          <w:tcPr>
            <w:tcW w:w="45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150-180</w:t>
            </w:r>
          </w:p>
        </w:tc>
      </w:tr>
      <w:tr>
        <w:trPr>
          <w:trHeight w:val="30" w:hRule="atLeast"/>
        </w:trPr>
        <w:tc>
          <w:tcPr>
            <w:tcW w:w="32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3" w:id="4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Мясо, котлета, рыба, птица </w:t>
            </w:r>
          </w:p>
          <w:bookmarkEnd w:id="423"/>
        </w:tc>
        <w:tc>
          <w:tcPr>
            <w:tcW w:w="4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80-150</w:t>
            </w:r>
          </w:p>
        </w:tc>
        <w:tc>
          <w:tcPr>
            <w:tcW w:w="45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100-180</w:t>
            </w:r>
          </w:p>
        </w:tc>
      </w:tr>
      <w:tr>
        <w:trPr>
          <w:trHeight w:val="30" w:hRule="atLeast"/>
        </w:trPr>
        <w:tc>
          <w:tcPr>
            <w:tcW w:w="32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4" w:id="4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Овощное, яичное, творожное, мясное блюдо и каша</w:t>
            </w:r>
          </w:p>
          <w:bookmarkEnd w:id="424"/>
        </w:tc>
        <w:tc>
          <w:tcPr>
            <w:tcW w:w="4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150-200</w:t>
            </w:r>
          </w:p>
        </w:tc>
        <w:tc>
          <w:tcPr>
            <w:tcW w:w="45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200-250</w:t>
            </w:r>
          </w:p>
        </w:tc>
      </w:tr>
      <w:tr>
        <w:trPr>
          <w:trHeight w:val="30" w:hRule="atLeast"/>
        </w:trPr>
        <w:tc>
          <w:tcPr>
            <w:tcW w:w="32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5" w:id="4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Салат</w:t>
            </w:r>
          </w:p>
          <w:bookmarkEnd w:id="425"/>
        </w:tc>
        <w:tc>
          <w:tcPr>
            <w:tcW w:w="4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60-100</w:t>
            </w:r>
          </w:p>
        </w:tc>
        <w:tc>
          <w:tcPr>
            <w:tcW w:w="45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100-150</w:t>
            </w:r>
          </w:p>
        </w:tc>
      </w:tr>
      <w:tr>
        <w:trPr>
          <w:trHeight w:val="30" w:hRule="atLeast"/>
        </w:trPr>
        <w:tc>
          <w:tcPr>
            <w:tcW w:w="32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6" w:id="4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Третьи блюда</w:t>
            </w:r>
          </w:p>
          <w:bookmarkEnd w:id="426"/>
        </w:tc>
        <w:tc>
          <w:tcPr>
            <w:tcW w:w="45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45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 требования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объектам образования"</w:t>
            </w:r>
          </w:p>
        </w:tc>
      </w:tr>
    </w:tbl>
    <w:bookmarkStart w:name="z448" w:id="4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Замена пищевой продукции</w:t>
      </w:r>
    </w:p>
    <w:bookmarkEnd w:id="427"/>
    <w:bookmarkStart w:name="z449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Таблица </w:t>
      </w:r>
    </w:p>
    <w:bookmarkEnd w:id="4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004"/>
        <w:gridCol w:w="1283"/>
        <w:gridCol w:w="2951"/>
        <w:gridCol w:w="4110"/>
        <w:gridCol w:w="2952"/>
      </w:tblGrid>
      <w:tr>
        <w:trPr>
          <w:trHeight w:val="30" w:hRule="atLeast"/>
        </w:trPr>
        <w:tc>
          <w:tcPr>
            <w:tcW w:w="10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0" w:id="4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429"/>
        </w:tc>
        <w:tc>
          <w:tcPr>
            <w:tcW w:w="12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Продукт, подлежащий замене</w:t>
            </w:r>
          </w:p>
        </w:tc>
        <w:tc>
          <w:tcPr>
            <w:tcW w:w="2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 в граммах</w:t>
            </w:r>
          </w:p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Продукт заменитель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 в граммах</w:t>
            </w:r>
          </w:p>
        </w:tc>
      </w:tr>
      <w:tr>
        <w:trPr>
          <w:trHeight w:val="30" w:hRule="atLeast"/>
        </w:trPr>
        <w:tc>
          <w:tcPr>
            <w:tcW w:w="100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1" w:id="4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430"/>
        </w:tc>
        <w:tc>
          <w:tcPr>
            <w:tcW w:w="12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Мясо говядина</w:t>
            </w:r>
          </w:p>
        </w:tc>
        <w:tc>
          <w:tcPr>
            <w:tcW w:w="295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мясо блочное на костях 1 категории: баранина, конина, крольчатина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мясо блочное без костей 1 категории: баранина, конина, крольчатина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конина 1 категории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мясо птицы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субпродукты 1-й категории печень, почки, сердце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колбаса вареная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консервы мясные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рыба 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творог полужирный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молоко 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600,0</w:t>
            </w:r>
          </w:p>
        </w:tc>
      </w:tr>
      <w:tr>
        <w:trPr>
          <w:trHeight w:val="30" w:hRule="atLeast"/>
        </w:trPr>
        <w:tc>
          <w:tcPr>
            <w:tcW w:w="100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1" w:id="4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431"/>
        </w:tc>
        <w:tc>
          <w:tcPr>
            <w:tcW w:w="12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Молоко цельное </w:t>
            </w:r>
          </w:p>
        </w:tc>
        <w:tc>
          <w:tcPr>
            <w:tcW w:w="295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100,0 </w:t>
            </w:r>
          </w:p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кефир, айран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молоко сгущенное стерилизованное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сливки 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творог жирный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30,0</w:t>
            </w:r>
          </w:p>
        </w:tc>
      </w:tr>
      <w:tr>
        <w:trPr>
          <w:trHeight w:val="30" w:hRule="atLeast"/>
        </w:trPr>
        <w:tc>
          <w:tcPr>
            <w:tcW w:w="100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5" w:id="4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432"/>
        </w:tc>
        <w:tc>
          <w:tcPr>
            <w:tcW w:w="12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Сметана</w:t>
            </w:r>
          </w:p>
        </w:tc>
        <w:tc>
          <w:tcPr>
            <w:tcW w:w="295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сливки 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молоко 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667,0</w:t>
            </w:r>
          </w:p>
        </w:tc>
      </w:tr>
      <w:tr>
        <w:trPr>
          <w:trHeight w:val="30" w:hRule="atLeast"/>
        </w:trPr>
        <w:tc>
          <w:tcPr>
            <w:tcW w:w="100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7" w:id="4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433"/>
        </w:tc>
        <w:tc>
          <w:tcPr>
            <w:tcW w:w="12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Творог</w:t>
            </w:r>
          </w:p>
        </w:tc>
        <w:tc>
          <w:tcPr>
            <w:tcW w:w="295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молоко 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брынза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сметана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сливки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66,0</w:t>
            </w:r>
          </w:p>
        </w:tc>
      </w:tr>
      <w:tr>
        <w:trPr>
          <w:trHeight w:val="30" w:hRule="atLeast"/>
        </w:trPr>
        <w:tc>
          <w:tcPr>
            <w:tcW w:w="100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2" w:id="4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bookmarkEnd w:id="434"/>
        </w:tc>
        <w:tc>
          <w:tcPr>
            <w:tcW w:w="12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</w:t>
            </w:r>
          </w:p>
        </w:tc>
        <w:tc>
          <w:tcPr>
            <w:tcW w:w="295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масло коровье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сметана 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творог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брынза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молоко 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яйца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шт.</w:t>
            </w:r>
          </w:p>
        </w:tc>
      </w:tr>
      <w:tr>
        <w:trPr>
          <w:trHeight w:val="30" w:hRule="atLeast"/>
        </w:trPr>
        <w:tc>
          <w:tcPr>
            <w:tcW w:w="100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8" w:id="4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435"/>
        </w:tc>
        <w:tc>
          <w:tcPr>
            <w:tcW w:w="12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Яйца</w:t>
            </w:r>
          </w:p>
        </w:tc>
        <w:tc>
          <w:tcPr>
            <w:tcW w:w="295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шт.</w:t>
            </w:r>
          </w:p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сметана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творог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80,0</w:t>
            </w:r>
          </w:p>
        </w:tc>
      </w:tr>
      <w:tr>
        <w:trPr>
          <w:trHeight w:val="30" w:hRule="atLeast"/>
        </w:trPr>
        <w:tc>
          <w:tcPr>
            <w:tcW w:w="100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1" w:id="4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bookmarkEnd w:id="436"/>
        </w:tc>
        <w:tc>
          <w:tcPr>
            <w:tcW w:w="12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Рыба обезглавленная</w:t>
            </w:r>
          </w:p>
        </w:tc>
        <w:tc>
          <w:tcPr>
            <w:tcW w:w="295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мясо 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сельдь соленая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рыбное филе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творог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50,0</w:t>
            </w:r>
          </w:p>
        </w:tc>
      </w:tr>
      <w:tr>
        <w:trPr>
          <w:trHeight w:val="30" w:hRule="atLeast"/>
        </w:trPr>
        <w:tc>
          <w:tcPr>
            <w:tcW w:w="100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6" w:id="4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bookmarkEnd w:id="437"/>
        </w:tc>
        <w:tc>
          <w:tcPr>
            <w:tcW w:w="12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Фрукты</w:t>
            </w:r>
          </w:p>
        </w:tc>
        <w:tc>
          <w:tcPr>
            <w:tcW w:w="295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 плодово-ягодный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яблоки сушеные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курага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чернослив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изюм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арбуз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дыня</w:t>
            </w:r>
          </w:p>
        </w:tc>
        <w:tc>
          <w:tcPr>
            <w:tcW w:w="29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 требования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объектам образования"</w:t>
            </w:r>
          </w:p>
        </w:tc>
      </w:tr>
    </w:tbl>
    <w:bookmarkStart w:name="z494" w:id="4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Бракеражный журнал скоропортящейся пищевой продукции и полуфабрикатов </w:t>
      </w:r>
    </w:p>
    <w:bookmarkEnd w:id="43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1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846"/>
        <w:gridCol w:w="557"/>
        <w:gridCol w:w="2517"/>
        <w:gridCol w:w="1486"/>
        <w:gridCol w:w="1331"/>
        <w:gridCol w:w="1951"/>
        <w:gridCol w:w="1177"/>
        <w:gridCol w:w="1435"/>
      </w:tblGrid>
      <w:tr>
        <w:trPr>
          <w:trHeight w:val="30" w:hRule="atLeast"/>
        </w:trPr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6" w:id="4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час, поступления продовольственного сырья и пищевых продуктов)</w:t>
            </w:r>
          </w:p>
          <w:bookmarkEnd w:id="439"/>
        </w:tc>
        <w:tc>
          <w:tcPr>
            <w:tcW w:w="5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пищевых продуктов</w:t>
            </w:r>
          </w:p>
        </w:tc>
        <w:tc>
          <w:tcPr>
            <w:tcW w:w="25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поступившего продовольственного сырья и пищевых продуктов (в килограммах, литрах, штуках)</w:t>
            </w:r>
          </w:p>
        </w:tc>
        <w:tc>
          <w:tcPr>
            <w:tcW w:w="14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органолептической оценки поступившего продовольственного сырья и пищевых продуктов</w:t>
            </w:r>
          </w:p>
        </w:tc>
        <w:tc>
          <w:tcPr>
            <w:tcW w:w="1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срок реализации продовольственного сырья и пищевых продуктов</w:t>
            </w:r>
          </w:p>
        </w:tc>
        <w:tc>
          <w:tcPr>
            <w:tcW w:w="1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час фактической реализации продовольственного сырья и пищевых продуктов по дням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подпись ответственного лица</w:t>
            </w:r>
          </w:p>
        </w:tc>
        <w:tc>
          <w:tcPr>
            <w:tcW w:w="14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(При наличии) примечание *</w:t>
            </w:r>
          </w:p>
        </w:tc>
      </w:tr>
      <w:tr>
        <w:trPr>
          <w:trHeight w:val="30" w:hRule="atLeast"/>
        </w:trPr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7" w:id="4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440"/>
        </w:tc>
        <w:tc>
          <w:tcPr>
            <w:tcW w:w="5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5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4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4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8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8" w:id="441"/>
          <w:p>
            <w:pPr>
              <w:spacing w:after="20"/>
              <w:ind w:left="20"/>
              <w:jc w:val="both"/>
            </w:pPr>
          </w:p>
          <w:bookmarkEnd w:id="441"/>
        </w:tc>
        <w:tc>
          <w:tcPr>
            <w:tcW w:w="5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5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4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4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499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Примечание:* Указываются факты списания, возврата продуктов и др.</w:t>
      </w:r>
    </w:p>
    <w:bookmarkEnd w:id="442"/>
    <w:bookmarkStart w:name="z500" w:id="4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"С – витаминизации"</w:t>
      </w:r>
    </w:p>
    <w:bookmarkEnd w:id="44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2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527"/>
        <w:gridCol w:w="1624"/>
        <w:gridCol w:w="2076"/>
        <w:gridCol w:w="4448"/>
        <w:gridCol w:w="1625"/>
      </w:tblGrid>
      <w:tr>
        <w:trPr>
          <w:trHeight w:val="30" w:hRule="atLeast"/>
        </w:trPr>
        <w:tc>
          <w:tcPr>
            <w:tcW w:w="25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2" w:id="4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час приготовления блюда</w:t>
            </w:r>
          </w:p>
          <w:bookmarkEnd w:id="444"/>
        </w:tc>
        <w:tc>
          <w:tcPr>
            <w:tcW w:w="1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блюда</w:t>
            </w:r>
          </w:p>
        </w:tc>
        <w:tc>
          <w:tcPr>
            <w:tcW w:w="20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количество добавленного витамина</w:t>
            </w:r>
          </w:p>
        </w:tc>
        <w:tc>
          <w:tcPr>
            <w:tcW w:w="44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витамина "С" в одной порции</w:t>
            </w:r>
          </w:p>
        </w:tc>
        <w:tc>
          <w:tcPr>
            <w:tcW w:w="16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ответственного лица</w:t>
            </w:r>
          </w:p>
        </w:tc>
      </w:tr>
      <w:tr>
        <w:trPr>
          <w:trHeight w:val="30" w:hRule="atLeast"/>
        </w:trPr>
        <w:tc>
          <w:tcPr>
            <w:tcW w:w="25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3" w:id="4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445"/>
        </w:tc>
        <w:tc>
          <w:tcPr>
            <w:tcW w:w="1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4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6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5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4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505" w:id="4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органолептической оценки качества блюд и кулинарных изделий</w:t>
      </w:r>
    </w:p>
    <w:bookmarkEnd w:id="44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3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715"/>
        <w:gridCol w:w="1000"/>
        <w:gridCol w:w="2073"/>
        <w:gridCol w:w="1296"/>
        <w:gridCol w:w="3023"/>
        <w:gridCol w:w="2549"/>
        <w:gridCol w:w="644"/>
      </w:tblGrid>
      <w:tr>
        <w:trPr>
          <w:trHeight w:val="30" w:hRule="atLeast"/>
        </w:trPr>
        <w:tc>
          <w:tcPr>
            <w:tcW w:w="17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7" w:id="4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Дата, время, изготовления блюд и кулинарных изделий</w:t>
            </w:r>
          </w:p>
          <w:bookmarkEnd w:id="447"/>
        </w:tc>
        <w:tc>
          <w:tcPr>
            <w:tcW w:w="10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блюд и кулинарных изделий</w:t>
            </w:r>
          </w:p>
        </w:tc>
        <w:tc>
          <w:tcPr>
            <w:tcW w:w="20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Органолептическая оценка, включая оценку степени готовности блюд и кулинарных изделий</w:t>
            </w:r>
          </w:p>
        </w:tc>
        <w:tc>
          <w:tcPr>
            <w:tcW w:w="12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Разрешение к реализации (время)</w:t>
            </w:r>
          </w:p>
        </w:tc>
        <w:tc>
          <w:tcPr>
            <w:tcW w:w="30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 исполнитель (Ф.И.О. (при его наличии), должность)</w:t>
            </w:r>
          </w:p>
        </w:tc>
        <w:tc>
          <w:tcPr>
            <w:tcW w:w="25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наличии), лица проводившего бракераж</w:t>
            </w:r>
          </w:p>
        </w:tc>
        <w:tc>
          <w:tcPr>
            <w:tcW w:w="6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7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8" w:id="4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448"/>
        </w:tc>
        <w:tc>
          <w:tcPr>
            <w:tcW w:w="10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5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5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510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в графе 7 указываются факты запрещения к реализации готовой продукции</w:t>
      </w:r>
    </w:p>
    <w:bookmarkEnd w:id="449"/>
    <w:bookmarkStart w:name="z511" w:id="4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результатов осмотра работников пищеблока</w:t>
      </w:r>
    </w:p>
    <w:bookmarkEnd w:id="45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4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22"/>
        <w:gridCol w:w="1580"/>
        <w:gridCol w:w="505"/>
        <w:gridCol w:w="784"/>
        <w:gridCol w:w="505"/>
        <w:gridCol w:w="505"/>
        <w:gridCol w:w="505"/>
        <w:gridCol w:w="505"/>
        <w:gridCol w:w="505"/>
        <w:gridCol w:w="784"/>
        <w:gridCol w:w="784"/>
        <w:gridCol w:w="784"/>
        <w:gridCol w:w="784"/>
        <w:gridCol w:w="784"/>
        <w:gridCol w:w="784"/>
        <w:gridCol w:w="1346"/>
        <w:gridCol w:w="111"/>
        <w:gridCol w:w="111"/>
        <w:gridCol w:w="112"/>
      </w:tblGrid>
      <w:tr>
        <w:trPr>
          <w:trHeight w:val="30" w:hRule="atLeast"/>
        </w:trPr>
        <w:tc>
          <w:tcPr>
            <w:tcW w:w="52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3" w:id="4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  <w:bookmarkEnd w:id="451"/>
        </w:tc>
        <w:tc>
          <w:tcPr>
            <w:tcW w:w="158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  <w:tc>
          <w:tcPr>
            <w:tcW w:w="50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Месяц / дни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1*</w:t>
            </w:r>
          </w:p>
        </w:tc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15…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5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5" w:id="4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452"/>
        </w:tc>
        <w:tc>
          <w:tcPr>
            <w:tcW w:w="15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5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517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 *здоров, болен, отстранен от работы, санирован, отпуск, выходной</w:t>
      </w:r>
    </w:p>
    <w:bookmarkEnd w:id="453"/>
    <w:bookmarkStart w:name="z518" w:id="4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Ведомость контроля за выполнением норм пищевой продукции за___месяц ________г. </w:t>
      </w:r>
    </w:p>
    <w:bookmarkEnd w:id="45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5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00"/>
        <w:gridCol w:w="484"/>
        <w:gridCol w:w="2322"/>
        <w:gridCol w:w="492"/>
        <w:gridCol w:w="492"/>
        <w:gridCol w:w="492"/>
        <w:gridCol w:w="630"/>
        <w:gridCol w:w="769"/>
        <w:gridCol w:w="2501"/>
        <w:gridCol w:w="1292"/>
        <w:gridCol w:w="2326"/>
      </w:tblGrid>
      <w:tr>
        <w:trPr>
          <w:trHeight w:val="30" w:hRule="atLeast"/>
        </w:trPr>
        <w:tc>
          <w:tcPr>
            <w:tcW w:w="5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0" w:id="4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  <w:bookmarkEnd w:id="455"/>
        </w:tc>
        <w:tc>
          <w:tcPr>
            <w:tcW w:w="4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пищевой продукции</w:t>
            </w:r>
          </w:p>
        </w:tc>
        <w:tc>
          <w:tcPr>
            <w:tcW w:w="232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Норма* пищевой продукции в граммах г (брутто) на 1 человека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 выдано пищевой продукции в брутто по дням (всего), г на одного человека / количество питающихся</w:t>
            </w:r>
          </w:p>
        </w:tc>
        <w:tc>
          <w:tcPr>
            <w:tcW w:w="250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выдано пищевой продукции в брутто на 1 человека за 10 дней</w:t>
            </w:r>
          </w:p>
        </w:tc>
        <w:tc>
          <w:tcPr>
            <w:tcW w:w="129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среднем на 1 человека в день</w:t>
            </w:r>
          </w:p>
        </w:tc>
        <w:tc>
          <w:tcPr>
            <w:tcW w:w="232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Отклонение от нормы в % (+/-)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5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2" w:id="4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456"/>
        </w:tc>
        <w:tc>
          <w:tcPr>
            <w:tcW w:w="4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3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5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3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5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3" w:id="457"/>
          <w:p>
            <w:pPr>
              <w:spacing w:after="20"/>
              <w:ind w:left="20"/>
              <w:jc w:val="both"/>
            </w:pPr>
          </w:p>
          <w:bookmarkEnd w:id="457"/>
        </w:tc>
        <w:tc>
          <w:tcPr>
            <w:tcW w:w="4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5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524" w:id="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_______________________________________________________</w:t>
      </w:r>
    </w:p>
    <w:bookmarkEnd w:id="45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 требования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объектам образования"</w:t>
            </w:r>
          </w:p>
        </w:tc>
      </w:tr>
    </w:tbl>
    <w:bookmarkStart w:name="z526" w:id="4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Минимальный перечень медицинского оборудования и инструментария для оснащения медицинского кабинета</w:t>
      </w:r>
    </w:p>
    <w:bookmarkEnd w:id="45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728"/>
        <w:gridCol w:w="7198"/>
        <w:gridCol w:w="3374"/>
      </w:tblGrid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медицинского оборудования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инструментария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8" w:id="4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460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9" w:id="4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461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Письменный стол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0" w:id="4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462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Стулья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2-6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1" w:id="4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463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Кушетка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2" w:id="4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464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Шкаф канцелярский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1-3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3" w:id="4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bookmarkEnd w:id="465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Шкаф медицинский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4" w:id="4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466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Ширма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5" w:id="4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bookmarkEnd w:id="467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Медицинский столик со стеклянной крышкой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6" w:id="4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bookmarkEnd w:id="468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Холодильник (для вакцин и медикаментов)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7" w:id="4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bookmarkEnd w:id="469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Тонометр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8" w:id="4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bookmarkEnd w:id="470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Фонендоскоп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9" w:id="4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  <w:bookmarkEnd w:id="471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Бактерицидная лампа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0" w:id="4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  <w:bookmarkEnd w:id="472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Весы медицинские 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1" w:id="4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  <w:bookmarkEnd w:id="473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Ростомер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2" w:id="4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  <w:bookmarkEnd w:id="474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Термоконтейнер для транспортировки вакцин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3" w:id="4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  <w:bookmarkEnd w:id="475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Настольная лампа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4" w:id="4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  <w:bookmarkEnd w:id="476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Термометры медицинские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20-50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5" w:id="4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  <w:bookmarkEnd w:id="477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Ножницы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6" w:id="4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  <w:bookmarkEnd w:id="478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Умывальная раковина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7" w:id="4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  <w:bookmarkEnd w:id="479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Ведро с педальной крышкой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8" w:id="4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  <w:bookmarkEnd w:id="480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Емкость для уничтожения остатков вакцин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9" w:id="4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  <w:bookmarkEnd w:id="481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Халаты медицинские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0" w:id="4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  <w:bookmarkEnd w:id="482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Колпаки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1" w:id="4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  <w:bookmarkEnd w:id="483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Простыни одноразовые 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 в наличии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2" w:id="4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  <w:bookmarkEnd w:id="484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Полотенца бумажные одноразовые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 в наличии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3" w:id="4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  <w:bookmarkEnd w:id="485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Халаты темные для уборки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4" w:id="4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  <w:bookmarkEnd w:id="486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Маски одноразовые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10-30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5" w:id="4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  <w:bookmarkEnd w:id="487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Уборочный инвентарь: ведра, швабра, ветоши, емкости для хранения ветошей, перчатки 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 от набора помещений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6" w:id="4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  <w:bookmarkEnd w:id="488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Дезинфицирующие средства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запас на 3 месяца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7" w:id="4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  <w:bookmarkEnd w:id="489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Канцтовары (журналы, тетради, клей, ручки, дырокол, степлер, корректор, папки и т.д.)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8" w:id="4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  <w:bookmarkEnd w:id="490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Бикс маленький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9" w:id="4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  <w:bookmarkEnd w:id="491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Бикс большой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0" w:id="4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  <w:bookmarkEnd w:id="492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Жгут резиновый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4-6 штук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1" w:id="4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  <w:bookmarkEnd w:id="493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Шприцы одноразовые с иглами: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штук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штук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штук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2" w:id="4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  <w:bookmarkEnd w:id="494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Пинцет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3" w:id="4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bookmarkEnd w:id="495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Грелка резиновая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 штук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4" w:id="4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  <w:bookmarkEnd w:id="496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Пузырь для льда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 штук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5" w:id="4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  <w:bookmarkEnd w:id="497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Лоток почкообразный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штук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6" w:id="4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  <w:bookmarkEnd w:id="498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Шпатель металлический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штук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7" w:id="4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  <w:bookmarkEnd w:id="499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Шины для иммобилизации конечностей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штук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8" w:id="5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  <w:bookmarkEnd w:id="500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Коврик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9" w:id="5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  <w:bookmarkEnd w:id="501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Сантиметровая лента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0" w:id="5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  <w:bookmarkEnd w:id="502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Таблицы для определения остроты зрения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</w:tr>
      <w:tr>
        <w:trPr>
          <w:trHeight w:val="30" w:hRule="atLeast"/>
        </w:trPr>
        <w:tc>
          <w:tcPr>
            <w:tcW w:w="17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1" w:id="5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  <w:bookmarkEnd w:id="503"/>
        </w:tc>
        <w:tc>
          <w:tcPr>
            <w:tcW w:w="7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Жидкое мыло с дозатором 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 в наличии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 требования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объектам образования"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11 с изменениями, внесенными приказом и.о. Министра здравоохранения РК от 03.09.2018 </w:t>
      </w:r>
      <w:r>
        <w:rPr>
          <w:rFonts w:ascii="Times New Roman"/>
          <w:b w:val="false"/>
          <w:i w:val="false"/>
          <w:color w:val="ff0000"/>
          <w:sz w:val="28"/>
        </w:rPr>
        <w:t>№ ҚР ДСМ-9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</w:p>
    <w:bookmarkStart w:name="z573" w:id="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Медицинская документация объектов </w:t>
      </w:r>
    </w:p>
    <w:bookmarkEnd w:id="504"/>
    <w:bookmarkStart w:name="z574" w:id="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Медицинской документацией являются:</w:t>
      </w:r>
    </w:p>
    <w:bookmarkEnd w:id="505"/>
    <w:bookmarkStart w:name="z575" w:id="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журнал учета инфекционных заболеваний;</w:t>
      </w:r>
    </w:p>
    <w:bookmarkEnd w:id="506"/>
    <w:bookmarkStart w:name="z576" w:id="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журнал учета контактов с острыми инфекционными заболеваниями;</w:t>
      </w:r>
    </w:p>
    <w:bookmarkEnd w:id="507"/>
    <w:bookmarkStart w:name="z577" w:id="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карта профилактических прививок;</w:t>
      </w:r>
    </w:p>
    <w:bookmarkEnd w:id="508"/>
    <w:bookmarkStart w:name="z578" w:id="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журнал учета профилактических прививок;</w:t>
      </w:r>
    </w:p>
    <w:bookmarkEnd w:id="509"/>
    <w:bookmarkStart w:name="z579" w:id="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журнал движения вакцин, других бактериальных препаратов;</w:t>
      </w:r>
    </w:p>
    <w:bookmarkEnd w:id="510"/>
    <w:bookmarkStart w:name="z580" w:id="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журнал регистрации проб Манту;</w:t>
      </w:r>
    </w:p>
    <w:bookmarkEnd w:id="511"/>
    <w:bookmarkStart w:name="z581" w:id="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журнал регистрации детей группы риска подлежащих обследованию по пробе Манту;</w:t>
      </w:r>
    </w:p>
    <w:bookmarkEnd w:id="512"/>
    <w:bookmarkStart w:name="z582" w:id="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8)журнал туберкулино-положительных лиц, подлежащих дообследованию у фтизиопедиатра;</w:t>
      </w:r>
    </w:p>
    <w:bookmarkEnd w:id="5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9) исключен приказом и.о. Министра здравоохранения РК от 03.09.2018 </w:t>
      </w:r>
      <w:r>
        <w:rPr>
          <w:rFonts w:ascii="Times New Roman"/>
          <w:b w:val="false"/>
          <w:i w:val="false"/>
          <w:color w:val="000000"/>
          <w:sz w:val="28"/>
        </w:rPr>
        <w:t>№ ҚР ДСМ-9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10) исключен приказом и.о. Министра здравоохранения РК от 03.09.2018 </w:t>
      </w:r>
      <w:r>
        <w:rPr>
          <w:rFonts w:ascii="Times New Roman"/>
          <w:b w:val="false"/>
          <w:i w:val="false"/>
          <w:color w:val="000000"/>
          <w:sz w:val="28"/>
        </w:rPr>
        <w:t>№ ҚР ДСМ-9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11) исключен приказом и.о. Министра здравоохранения РК от 03.09.2018 </w:t>
      </w:r>
      <w:r>
        <w:rPr>
          <w:rFonts w:ascii="Times New Roman"/>
          <w:b w:val="false"/>
          <w:i w:val="false"/>
          <w:color w:val="000000"/>
          <w:sz w:val="28"/>
        </w:rPr>
        <w:t>№ ҚР ДСМ-9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12) исключен приказом и.о. Министра здравоохранения РК от 03.09.2018 </w:t>
      </w:r>
      <w:r>
        <w:rPr>
          <w:rFonts w:ascii="Times New Roman"/>
          <w:b w:val="false"/>
          <w:i w:val="false"/>
          <w:color w:val="000000"/>
          <w:sz w:val="28"/>
        </w:rPr>
        <w:t>№ ҚР ДСМ-9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13) исключен приказом и.о. Министра здравоохранения РК от 03.09.2018 </w:t>
      </w:r>
      <w:r>
        <w:rPr>
          <w:rFonts w:ascii="Times New Roman"/>
          <w:b w:val="false"/>
          <w:i w:val="false"/>
          <w:color w:val="000000"/>
          <w:sz w:val="28"/>
        </w:rPr>
        <w:t>№ ҚР ДСМ-9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8" w:id="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журнал регистрации лиц, обследованных на гельминты;</w:t>
      </w:r>
    </w:p>
    <w:bookmarkEnd w:id="5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15) исключен приказом и.о. Министра здравоохранения РК от 03.09.2018 </w:t>
      </w:r>
      <w:r>
        <w:rPr>
          <w:rFonts w:ascii="Times New Roman"/>
          <w:b w:val="false"/>
          <w:i w:val="false"/>
          <w:color w:val="000000"/>
          <w:sz w:val="28"/>
        </w:rPr>
        <w:t>№ ҚР ДСМ-9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0" w:id="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паспорт здоровья ребенка;</w:t>
      </w:r>
    </w:p>
    <w:bookmarkEnd w:id="515"/>
    <w:bookmarkStart w:name="z591" w:id="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списки детей группы риска;</w:t>
      </w:r>
    </w:p>
    <w:bookmarkEnd w:id="516"/>
    <w:bookmarkStart w:name="z592" w:id="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журнал учета флюрообследования студентов;</w:t>
      </w:r>
    </w:p>
    <w:bookmarkEnd w:id="517"/>
    <w:bookmarkStart w:name="z593" w:id="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журнал учета флюроположительных лиц;</w:t>
      </w:r>
    </w:p>
    <w:bookmarkEnd w:id="5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приказом и.о. Министра здравоохранения РК от 03.09.2018 </w:t>
      </w:r>
      <w:r>
        <w:rPr>
          <w:rFonts w:ascii="Times New Roman"/>
          <w:b w:val="false"/>
          <w:i w:val="false"/>
          <w:color w:val="000000"/>
          <w:sz w:val="28"/>
        </w:rPr>
        <w:t>№ ҚР ДСМ-9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5" w:id="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контрольная карта диспансерного наблюдения;</w:t>
      </w:r>
    </w:p>
    <w:bookmarkEnd w:id="519"/>
    <w:bookmarkStart w:name="z596" w:id="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журнал углубленных профилактических медицинских осмотров, акты специалистов;</w:t>
      </w:r>
    </w:p>
    <w:bookmarkEnd w:id="520"/>
    <w:bookmarkStart w:name="z597" w:id="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индивидуальные медицинские карты учащихся (воспитанников);</w:t>
      </w:r>
    </w:p>
    <w:bookmarkEnd w:id="5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24) исключен приказом и.о. Министра здравоохранения РК от 03.09.2018 </w:t>
      </w:r>
      <w:r>
        <w:rPr>
          <w:rFonts w:ascii="Times New Roman"/>
          <w:b w:val="false"/>
          <w:i w:val="false"/>
          <w:color w:val="000000"/>
          <w:sz w:val="28"/>
        </w:rPr>
        <w:t>№ ҚР ДСМ-9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25) исключен приказом и.о. Министра здравоохранения РК от 03.09.2018 </w:t>
      </w:r>
      <w:r>
        <w:rPr>
          <w:rFonts w:ascii="Times New Roman"/>
          <w:b w:val="false"/>
          <w:i w:val="false"/>
          <w:color w:val="000000"/>
          <w:sz w:val="28"/>
        </w:rPr>
        <w:t>№ ҚР ДСМ-9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00" w:id="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журнал регистрации состояния здоровья работников пищеблока;</w:t>
      </w:r>
    </w:p>
    <w:bookmarkEnd w:id="522"/>
    <w:bookmarkStart w:name="z601" w:id="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бракеражный журнал для сырой продукции;</w:t>
      </w:r>
    </w:p>
    <w:bookmarkEnd w:id="523"/>
    <w:bookmarkStart w:name="z602" w:id="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журнал контроля качества готовой пищи (бракеражный)</w:t>
      </w:r>
    </w:p>
    <w:bookmarkEnd w:id="524"/>
    <w:bookmarkStart w:name="z603" w:id="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журнал "С-витаминизации";</w:t>
      </w:r>
    </w:p>
    <w:bookmarkEnd w:id="525"/>
    <w:bookmarkStart w:name="z604" w:id="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30) ведомость контроля за выполнением норм продуктов питания за месяц. </w:t>
      </w:r>
    </w:p>
    <w:bookmarkEnd w:id="52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Республиканский центр правовой информации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